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907E8" w14:textId="77777777" w:rsidR="00CA1DBF" w:rsidRPr="00CA1DBF" w:rsidRDefault="00CA1DBF" w:rsidP="00CA1DBF">
      <w:pPr>
        <w:jc w:val="both"/>
        <w:rPr>
          <w:rFonts w:ascii="Times New Roman" w:hAnsi="Times New Roman" w:cs="Times New Roman"/>
          <w:sz w:val="24"/>
          <w:szCs w:val="24"/>
        </w:rPr>
      </w:pPr>
      <w:bookmarkStart w:id="0" w:name="_GoBack"/>
      <w:bookmarkEnd w:id="0"/>
    </w:p>
    <w:p w14:paraId="399144D8" w14:textId="77777777" w:rsidR="00CA1DBF" w:rsidRPr="00CA1DBF" w:rsidRDefault="00CA1DBF" w:rsidP="00426C7F">
      <w:pPr>
        <w:tabs>
          <w:tab w:val="left" w:pos="2362"/>
        </w:tabs>
        <w:jc w:val="right"/>
        <w:rPr>
          <w:rFonts w:ascii="Times New Roman" w:hAnsi="Times New Roman" w:cs="Times New Roman"/>
          <w:sz w:val="24"/>
          <w:szCs w:val="24"/>
        </w:rPr>
      </w:pPr>
      <w:r w:rsidRPr="00CA1DBF">
        <w:rPr>
          <w:rFonts w:ascii="Times New Roman" w:hAnsi="Times New Roman" w:cs="Times New Roman"/>
          <w:sz w:val="24"/>
          <w:szCs w:val="24"/>
        </w:rPr>
        <w:tab/>
      </w:r>
      <w:r w:rsidR="00B0206C">
        <w:rPr>
          <w:rFonts w:ascii="Times New Roman" w:hAnsi="Times New Roman" w:cs="Times New Roman"/>
          <w:sz w:val="24"/>
          <w:szCs w:val="24"/>
        </w:rPr>
        <w:t>9</w:t>
      </w:r>
      <w:r w:rsidR="000C23C6" w:rsidRPr="00181B9A">
        <w:rPr>
          <w:rFonts w:ascii="Times New Roman" w:hAnsi="Times New Roman" w:cs="Times New Roman"/>
          <w:sz w:val="24"/>
          <w:szCs w:val="24"/>
        </w:rPr>
        <w:t xml:space="preserve"> </w:t>
      </w:r>
      <w:r w:rsidR="00211DA9">
        <w:rPr>
          <w:rFonts w:ascii="Times New Roman" w:hAnsi="Times New Roman" w:cs="Times New Roman"/>
          <w:sz w:val="24"/>
          <w:szCs w:val="24"/>
        </w:rPr>
        <w:t>Mart 2017</w:t>
      </w:r>
    </w:p>
    <w:p w14:paraId="150AEC29" w14:textId="77777777" w:rsidR="002C548D" w:rsidRDefault="002C548D" w:rsidP="00995EF3">
      <w:pPr>
        <w:jc w:val="center"/>
        <w:rPr>
          <w:rFonts w:ascii="Times New Roman" w:hAnsi="Times New Roman" w:cs="Times New Roman"/>
          <w:b/>
          <w:sz w:val="32"/>
          <w:szCs w:val="24"/>
        </w:rPr>
      </w:pPr>
      <w:r w:rsidRPr="002C548D">
        <w:rPr>
          <w:rFonts w:ascii="Times New Roman" w:hAnsi="Times New Roman" w:cs="Times New Roman"/>
          <w:b/>
          <w:sz w:val="32"/>
          <w:szCs w:val="24"/>
        </w:rPr>
        <w:t>Piyasalardaki son gelişmeler</w:t>
      </w:r>
      <w:r>
        <w:rPr>
          <w:rFonts w:ascii="Times New Roman" w:hAnsi="Times New Roman" w:cs="Times New Roman"/>
          <w:b/>
          <w:sz w:val="32"/>
          <w:szCs w:val="24"/>
        </w:rPr>
        <w:t>,</w:t>
      </w:r>
      <w:r w:rsidRPr="002C548D">
        <w:rPr>
          <w:rFonts w:ascii="Times New Roman" w:hAnsi="Times New Roman" w:cs="Times New Roman"/>
          <w:b/>
          <w:sz w:val="32"/>
          <w:szCs w:val="24"/>
        </w:rPr>
        <w:t xml:space="preserve"> HSBC Premier Ekonomi Sohbetleri’nde değerlendirildi</w:t>
      </w:r>
    </w:p>
    <w:p w14:paraId="6942961E" w14:textId="77777777" w:rsidR="00235300" w:rsidRDefault="00CA1DBF" w:rsidP="00CA1DBF">
      <w:pPr>
        <w:jc w:val="both"/>
        <w:rPr>
          <w:rFonts w:ascii="Times New Roman" w:hAnsi="Times New Roman" w:cs="Times New Roman"/>
          <w:sz w:val="24"/>
          <w:szCs w:val="24"/>
        </w:rPr>
      </w:pPr>
      <w:r w:rsidRPr="00CA1DBF">
        <w:rPr>
          <w:rFonts w:ascii="Times New Roman" w:hAnsi="Times New Roman" w:cs="Times New Roman"/>
          <w:sz w:val="24"/>
          <w:szCs w:val="24"/>
        </w:rPr>
        <w:t xml:space="preserve">Premier müşterilerine birikim yönetimindeki uzmanlığıyla hizmet sunan HSBC Türkiye, bu kapsamda hayata geçirdiği ‘HSBC Premier Ekonomi Sohbetleri’ etkinliklerine devam ediyor. </w:t>
      </w:r>
      <w:r w:rsidR="0049141C" w:rsidRPr="00CA1DBF">
        <w:rPr>
          <w:rFonts w:ascii="Times New Roman" w:hAnsi="Times New Roman" w:cs="Times New Roman"/>
          <w:sz w:val="24"/>
          <w:szCs w:val="24"/>
        </w:rPr>
        <w:t xml:space="preserve">Premier müşterilerine özel düzenlenen </w:t>
      </w:r>
      <w:r w:rsidR="0049141C">
        <w:rPr>
          <w:rFonts w:ascii="Times New Roman" w:hAnsi="Times New Roman" w:cs="Times New Roman"/>
          <w:sz w:val="24"/>
          <w:szCs w:val="24"/>
        </w:rPr>
        <w:t>ve b</w:t>
      </w:r>
      <w:r w:rsidR="00976835">
        <w:rPr>
          <w:rFonts w:ascii="Times New Roman" w:hAnsi="Times New Roman" w:cs="Times New Roman"/>
          <w:sz w:val="24"/>
          <w:szCs w:val="24"/>
        </w:rPr>
        <w:t xml:space="preserve">u yıl </w:t>
      </w:r>
      <w:r w:rsidR="00357E9D">
        <w:rPr>
          <w:rFonts w:ascii="Times New Roman" w:hAnsi="Times New Roman" w:cs="Times New Roman"/>
          <w:sz w:val="24"/>
          <w:szCs w:val="24"/>
        </w:rPr>
        <w:t>ilki</w:t>
      </w:r>
      <w:r w:rsidR="0049141C">
        <w:rPr>
          <w:rFonts w:ascii="Times New Roman" w:hAnsi="Times New Roman" w:cs="Times New Roman"/>
          <w:sz w:val="24"/>
          <w:szCs w:val="24"/>
        </w:rPr>
        <w:t xml:space="preserve"> </w:t>
      </w:r>
      <w:r w:rsidR="00E44455">
        <w:rPr>
          <w:rFonts w:ascii="Times New Roman" w:hAnsi="Times New Roman" w:cs="Times New Roman"/>
          <w:sz w:val="24"/>
          <w:szCs w:val="24"/>
        </w:rPr>
        <w:t>İstanbul’da</w:t>
      </w:r>
      <w:r w:rsidR="0049141C">
        <w:rPr>
          <w:rFonts w:ascii="Times New Roman" w:hAnsi="Times New Roman" w:cs="Times New Roman"/>
          <w:sz w:val="24"/>
          <w:szCs w:val="24"/>
        </w:rPr>
        <w:t xml:space="preserve"> gerçekleştirilen seminerde</w:t>
      </w:r>
      <w:r w:rsidR="00112082">
        <w:rPr>
          <w:rFonts w:ascii="Times New Roman" w:hAnsi="Times New Roman" w:cs="Times New Roman"/>
          <w:sz w:val="24"/>
          <w:szCs w:val="24"/>
        </w:rPr>
        <w:t xml:space="preserve">, </w:t>
      </w:r>
      <w:r w:rsidRPr="00CA1DBF">
        <w:rPr>
          <w:rFonts w:ascii="Times New Roman" w:hAnsi="Times New Roman" w:cs="Times New Roman"/>
          <w:sz w:val="24"/>
          <w:szCs w:val="24"/>
        </w:rPr>
        <w:t>HSBC Türkiye Portföy Yönet</w:t>
      </w:r>
      <w:r w:rsidR="0049141C">
        <w:rPr>
          <w:rFonts w:ascii="Times New Roman" w:hAnsi="Times New Roman" w:cs="Times New Roman"/>
          <w:sz w:val="24"/>
          <w:szCs w:val="24"/>
        </w:rPr>
        <w:t xml:space="preserve">imi Genel Müdürü Namık Aksel, </w:t>
      </w:r>
      <w:r w:rsidR="001F73E1" w:rsidRPr="00CA1DBF">
        <w:rPr>
          <w:rFonts w:ascii="Times New Roman" w:hAnsi="Times New Roman" w:cs="Times New Roman"/>
          <w:sz w:val="24"/>
          <w:szCs w:val="24"/>
        </w:rPr>
        <w:t xml:space="preserve">HSBC </w:t>
      </w:r>
      <w:r w:rsidR="001F73E1">
        <w:rPr>
          <w:rFonts w:ascii="Times New Roman" w:hAnsi="Times New Roman" w:cs="Times New Roman"/>
          <w:sz w:val="24"/>
          <w:szCs w:val="24"/>
        </w:rPr>
        <w:t xml:space="preserve">Türkiye </w:t>
      </w:r>
      <w:r w:rsidR="001F73E1" w:rsidRPr="00CA1DBF">
        <w:rPr>
          <w:rFonts w:ascii="Times New Roman" w:hAnsi="Times New Roman" w:cs="Times New Roman"/>
          <w:sz w:val="24"/>
          <w:szCs w:val="24"/>
        </w:rPr>
        <w:t>Portföy Yönetimi Stratejisti İbrahim Aksoy</w:t>
      </w:r>
      <w:r w:rsidR="0025066E">
        <w:rPr>
          <w:rFonts w:ascii="Times New Roman" w:hAnsi="Times New Roman" w:cs="Times New Roman"/>
          <w:sz w:val="24"/>
          <w:szCs w:val="24"/>
        </w:rPr>
        <w:t xml:space="preserve"> ve </w:t>
      </w:r>
      <w:r w:rsidR="004B33CF" w:rsidRPr="004B33CF">
        <w:rPr>
          <w:rFonts w:ascii="Times New Roman" w:hAnsi="Times New Roman" w:cs="Times New Roman"/>
          <w:sz w:val="24"/>
          <w:szCs w:val="24"/>
        </w:rPr>
        <w:t>Ekonomist Dr.</w:t>
      </w:r>
      <w:r w:rsidR="00755E0D">
        <w:rPr>
          <w:rFonts w:ascii="Times New Roman" w:hAnsi="Times New Roman" w:cs="Times New Roman"/>
          <w:sz w:val="24"/>
          <w:szCs w:val="24"/>
        </w:rPr>
        <w:t xml:space="preserve"> </w:t>
      </w:r>
      <w:r w:rsidR="004B33CF" w:rsidRPr="004B33CF">
        <w:rPr>
          <w:rFonts w:ascii="Times New Roman" w:hAnsi="Times New Roman" w:cs="Times New Roman"/>
          <w:sz w:val="24"/>
          <w:szCs w:val="24"/>
        </w:rPr>
        <w:t>Murat Üçer</w:t>
      </w:r>
      <w:r w:rsidR="004B33CF">
        <w:rPr>
          <w:rFonts w:ascii="Times New Roman" w:hAnsi="Times New Roman" w:cs="Times New Roman"/>
          <w:sz w:val="24"/>
          <w:szCs w:val="24"/>
        </w:rPr>
        <w:t xml:space="preserve"> </w:t>
      </w:r>
      <w:r w:rsidRPr="00CA1DBF">
        <w:rPr>
          <w:rFonts w:ascii="Times New Roman" w:hAnsi="Times New Roman" w:cs="Times New Roman"/>
          <w:sz w:val="24"/>
          <w:szCs w:val="24"/>
        </w:rPr>
        <w:t>ekonominin gündemi ve finansal piyasalar</w:t>
      </w:r>
      <w:r w:rsidR="00ED10B0">
        <w:rPr>
          <w:rFonts w:ascii="Times New Roman" w:hAnsi="Times New Roman" w:cs="Times New Roman"/>
          <w:sz w:val="24"/>
          <w:szCs w:val="24"/>
        </w:rPr>
        <w:t>l</w:t>
      </w:r>
      <w:r w:rsidRPr="00CA1DBF">
        <w:rPr>
          <w:rFonts w:ascii="Times New Roman" w:hAnsi="Times New Roman" w:cs="Times New Roman"/>
          <w:sz w:val="24"/>
          <w:szCs w:val="24"/>
        </w:rPr>
        <w:t>a ilgili değerlendirmelerini paylaştı.</w:t>
      </w:r>
    </w:p>
    <w:p w14:paraId="3A85F0BD" w14:textId="77777777" w:rsidR="00BE0725" w:rsidRPr="00376BDB" w:rsidRDefault="00BE0725" w:rsidP="00BE0725">
      <w:pPr>
        <w:jc w:val="both"/>
        <w:rPr>
          <w:rFonts w:ascii="Times New Roman" w:hAnsi="Times New Roman" w:cs="Times New Roman"/>
          <w:b/>
          <w:sz w:val="24"/>
          <w:szCs w:val="24"/>
        </w:rPr>
      </w:pPr>
      <w:r w:rsidRPr="00376BDB">
        <w:rPr>
          <w:rFonts w:ascii="Times New Roman" w:hAnsi="Times New Roman" w:cs="Times New Roman"/>
          <w:b/>
          <w:sz w:val="24"/>
          <w:szCs w:val="24"/>
        </w:rPr>
        <w:t>“2017 sabırlı yatırımcılar için iyi yatırım fırsatlarının çıkabileceği bir yıl olacak”</w:t>
      </w:r>
    </w:p>
    <w:p w14:paraId="3F715575" w14:textId="33946153" w:rsidR="00BE0725" w:rsidRDefault="00077F0E" w:rsidP="00BE0725">
      <w:pPr>
        <w:jc w:val="both"/>
        <w:rPr>
          <w:rFonts w:ascii="Times New Roman" w:hAnsi="Times New Roman" w:cs="Times New Roman"/>
          <w:sz w:val="24"/>
          <w:szCs w:val="24"/>
        </w:rPr>
      </w:pPr>
      <w:r>
        <w:rPr>
          <w:rFonts w:ascii="Times New Roman" w:hAnsi="Times New Roman" w:cs="Times New Roman"/>
          <w:sz w:val="24"/>
          <w:szCs w:val="24"/>
        </w:rPr>
        <w:t>K</w:t>
      </w:r>
      <w:r w:rsidR="00BE0725" w:rsidRPr="00BE0725">
        <w:rPr>
          <w:rFonts w:ascii="Times New Roman" w:hAnsi="Times New Roman" w:cs="Times New Roman"/>
          <w:sz w:val="24"/>
          <w:szCs w:val="24"/>
        </w:rPr>
        <w:t xml:space="preserve">üresel ekonomilerdeki </w:t>
      </w:r>
      <w:r w:rsidR="00AC15B7">
        <w:rPr>
          <w:rFonts w:ascii="Times New Roman" w:hAnsi="Times New Roman" w:cs="Times New Roman"/>
          <w:sz w:val="24"/>
          <w:szCs w:val="24"/>
        </w:rPr>
        <w:t>‘</w:t>
      </w:r>
      <w:r w:rsidR="00BE0725" w:rsidRPr="00BE0725">
        <w:rPr>
          <w:rFonts w:ascii="Times New Roman" w:hAnsi="Times New Roman" w:cs="Times New Roman"/>
          <w:sz w:val="24"/>
          <w:szCs w:val="24"/>
        </w:rPr>
        <w:t>kırılgan denge</w:t>
      </w:r>
      <w:r w:rsidR="00AC15B7">
        <w:rPr>
          <w:rFonts w:ascii="Times New Roman" w:hAnsi="Times New Roman" w:cs="Times New Roman"/>
          <w:sz w:val="24"/>
          <w:szCs w:val="24"/>
        </w:rPr>
        <w:t>’</w:t>
      </w:r>
      <w:r w:rsidR="00BE0725" w:rsidRPr="00BE0725">
        <w:rPr>
          <w:rFonts w:ascii="Times New Roman" w:hAnsi="Times New Roman" w:cs="Times New Roman"/>
          <w:sz w:val="24"/>
          <w:szCs w:val="24"/>
        </w:rPr>
        <w:t xml:space="preserve"> teması</w:t>
      </w:r>
      <w:r w:rsidR="00797994">
        <w:rPr>
          <w:rFonts w:ascii="Times New Roman" w:hAnsi="Times New Roman" w:cs="Times New Roman"/>
          <w:sz w:val="24"/>
          <w:szCs w:val="24"/>
        </w:rPr>
        <w:t>nın</w:t>
      </w:r>
      <w:r w:rsidR="00BE0725" w:rsidRPr="00BE0725">
        <w:rPr>
          <w:rFonts w:ascii="Times New Roman" w:hAnsi="Times New Roman" w:cs="Times New Roman"/>
          <w:sz w:val="24"/>
          <w:szCs w:val="24"/>
        </w:rPr>
        <w:t xml:space="preserve"> halen devam </w:t>
      </w:r>
      <w:r w:rsidR="00797994">
        <w:rPr>
          <w:rFonts w:ascii="Times New Roman" w:hAnsi="Times New Roman" w:cs="Times New Roman"/>
          <w:sz w:val="24"/>
          <w:szCs w:val="24"/>
        </w:rPr>
        <w:t xml:space="preserve">ettiğini ancak </w:t>
      </w:r>
      <w:r w:rsidR="00BE0725" w:rsidRPr="00BE0725">
        <w:rPr>
          <w:rFonts w:ascii="Times New Roman" w:hAnsi="Times New Roman" w:cs="Times New Roman"/>
          <w:sz w:val="24"/>
          <w:szCs w:val="24"/>
        </w:rPr>
        <w:t>son dönemde</w:t>
      </w:r>
      <w:r w:rsidR="00797994">
        <w:rPr>
          <w:rFonts w:ascii="Times New Roman" w:hAnsi="Times New Roman" w:cs="Times New Roman"/>
          <w:sz w:val="24"/>
          <w:szCs w:val="24"/>
        </w:rPr>
        <w:t>ki</w:t>
      </w:r>
      <w:r w:rsidR="00BE0725" w:rsidRPr="00BE0725">
        <w:rPr>
          <w:rFonts w:ascii="Times New Roman" w:hAnsi="Times New Roman" w:cs="Times New Roman"/>
          <w:sz w:val="24"/>
          <w:szCs w:val="24"/>
        </w:rPr>
        <w:t xml:space="preserve"> ABD kaynaklı toparlanma</w:t>
      </w:r>
      <w:r w:rsidR="00797994">
        <w:rPr>
          <w:rFonts w:ascii="Times New Roman" w:hAnsi="Times New Roman" w:cs="Times New Roman"/>
          <w:sz w:val="24"/>
          <w:szCs w:val="24"/>
        </w:rPr>
        <w:t>nın</w:t>
      </w:r>
      <w:r w:rsidR="00BE0725" w:rsidRPr="00BE0725">
        <w:rPr>
          <w:rFonts w:ascii="Times New Roman" w:hAnsi="Times New Roman" w:cs="Times New Roman"/>
          <w:sz w:val="24"/>
          <w:szCs w:val="24"/>
        </w:rPr>
        <w:t xml:space="preserve"> piyasa algısına pozitif </w:t>
      </w:r>
      <w:r w:rsidR="00797994">
        <w:rPr>
          <w:rFonts w:ascii="Times New Roman" w:hAnsi="Times New Roman" w:cs="Times New Roman"/>
          <w:sz w:val="24"/>
          <w:szCs w:val="24"/>
        </w:rPr>
        <w:t xml:space="preserve">bir </w:t>
      </w:r>
      <w:r w:rsidR="00BE0725" w:rsidRPr="00BE0725">
        <w:rPr>
          <w:rFonts w:ascii="Times New Roman" w:hAnsi="Times New Roman" w:cs="Times New Roman"/>
          <w:sz w:val="24"/>
          <w:szCs w:val="24"/>
        </w:rPr>
        <w:t>yansıması</w:t>
      </w:r>
      <w:r w:rsidR="00797994">
        <w:rPr>
          <w:rFonts w:ascii="Times New Roman" w:hAnsi="Times New Roman" w:cs="Times New Roman"/>
          <w:sz w:val="24"/>
          <w:szCs w:val="24"/>
        </w:rPr>
        <w:t xml:space="preserve"> olduğunu</w:t>
      </w:r>
      <w:r w:rsidR="00BE0725" w:rsidRPr="00BE0725">
        <w:rPr>
          <w:rFonts w:ascii="Times New Roman" w:hAnsi="Times New Roman" w:cs="Times New Roman"/>
          <w:sz w:val="24"/>
          <w:szCs w:val="24"/>
        </w:rPr>
        <w:t xml:space="preserve"> </w:t>
      </w:r>
      <w:r w:rsidR="00797994">
        <w:rPr>
          <w:rFonts w:ascii="Times New Roman" w:hAnsi="Times New Roman" w:cs="Times New Roman"/>
          <w:sz w:val="24"/>
          <w:szCs w:val="24"/>
        </w:rPr>
        <w:t xml:space="preserve">dile getiren </w:t>
      </w:r>
      <w:r w:rsidR="00357E9D" w:rsidRPr="00BE0725">
        <w:rPr>
          <w:rFonts w:ascii="Times New Roman" w:hAnsi="Times New Roman" w:cs="Times New Roman"/>
          <w:sz w:val="24"/>
          <w:szCs w:val="24"/>
        </w:rPr>
        <w:t xml:space="preserve">HSBC </w:t>
      </w:r>
      <w:r w:rsidR="00357E9D" w:rsidRPr="00BE0725">
        <w:rPr>
          <w:rFonts w:ascii="Times New Roman" w:hAnsi="Times New Roman" w:cs="Times New Roman"/>
          <w:sz w:val="24"/>
          <w:szCs w:val="24"/>
        </w:rPr>
        <w:lastRenderedPageBreak/>
        <w:t>Türkiye Portföy Yö</w:t>
      </w:r>
      <w:r w:rsidR="00BE0725">
        <w:rPr>
          <w:rFonts w:ascii="Times New Roman" w:hAnsi="Times New Roman" w:cs="Times New Roman"/>
          <w:sz w:val="24"/>
          <w:szCs w:val="24"/>
        </w:rPr>
        <w:t>netimi Genel Müdürü Namık Aksel</w:t>
      </w:r>
      <w:r w:rsidR="00357E9D" w:rsidRPr="00BE0725">
        <w:rPr>
          <w:rFonts w:ascii="Times New Roman" w:hAnsi="Times New Roman" w:cs="Times New Roman"/>
          <w:sz w:val="24"/>
          <w:szCs w:val="24"/>
        </w:rPr>
        <w:t xml:space="preserve"> </w:t>
      </w:r>
      <w:r w:rsidR="00BE0725">
        <w:rPr>
          <w:rFonts w:ascii="Times New Roman" w:hAnsi="Times New Roman" w:cs="Times New Roman"/>
          <w:sz w:val="24"/>
          <w:szCs w:val="24"/>
        </w:rPr>
        <w:t>şu değerlendirmede bulun</w:t>
      </w:r>
      <w:r w:rsidR="00BE0725" w:rsidRPr="00BE0725">
        <w:rPr>
          <w:rFonts w:ascii="Times New Roman" w:hAnsi="Times New Roman" w:cs="Times New Roman"/>
          <w:sz w:val="24"/>
          <w:szCs w:val="24"/>
        </w:rPr>
        <w:t>d</w:t>
      </w:r>
      <w:r w:rsidR="00BE0725">
        <w:rPr>
          <w:rFonts w:ascii="Times New Roman" w:hAnsi="Times New Roman" w:cs="Times New Roman"/>
          <w:sz w:val="24"/>
          <w:szCs w:val="24"/>
        </w:rPr>
        <w:t>u</w:t>
      </w:r>
      <w:r w:rsidR="00BE0725" w:rsidRPr="00BE0725">
        <w:rPr>
          <w:rFonts w:ascii="Times New Roman" w:hAnsi="Times New Roman" w:cs="Times New Roman"/>
          <w:sz w:val="24"/>
          <w:szCs w:val="24"/>
        </w:rPr>
        <w:t xml:space="preserve">: </w:t>
      </w:r>
    </w:p>
    <w:p w14:paraId="79E83853" w14:textId="393EB6D3" w:rsidR="00357E9D" w:rsidRPr="00BE0725" w:rsidRDefault="00BE0725" w:rsidP="00BE0725">
      <w:pPr>
        <w:jc w:val="both"/>
        <w:rPr>
          <w:rFonts w:ascii="Times New Roman" w:hAnsi="Times New Roman" w:cs="Times New Roman"/>
          <w:sz w:val="24"/>
          <w:szCs w:val="24"/>
        </w:rPr>
      </w:pPr>
      <w:r w:rsidRPr="00BE0725">
        <w:rPr>
          <w:rFonts w:ascii="Times New Roman" w:hAnsi="Times New Roman" w:cs="Times New Roman"/>
          <w:sz w:val="24"/>
          <w:szCs w:val="24"/>
        </w:rPr>
        <w:t xml:space="preserve">“HSBC Küresel Portföy Yönetimi olarak 2017’yi </w:t>
      </w:r>
      <w:r>
        <w:rPr>
          <w:rFonts w:ascii="Times New Roman" w:hAnsi="Times New Roman" w:cs="Times New Roman"/>
          <w:sz w:val="24"/>
          <w:szCs w:val="24"/>
        </w:rPr>
        <w:t>s</w:t>
      </w:r>
      <w:r w:rsidRPr="00BE0725">
        <w:rPr>
          <w:rFonts w:ascii="Times New Roman" w:hAnsi="Times New Roman" w:cs="Times New Roman"/>
          <w:sz w:val="24"/>
          <w:szCs w:val="24"/>
        </w:rPr>
        <w:t>abırlı yatırımcılar için iyi yatırım fır</w:t>
      </w:r>
      <w:r>
        <w:rPr>
          <w:rFonts w:ascii="Times New Roman" w:hAnsi="Times New Roman" w:cs="Times New Roman"/>
          <w:sz w:val="24"/>
          <w:szCs w:val="24"/>
        </w:rPr>
        <w:t xml:space="preserve">satlarının çıkabileceği bir yıl olarak görüyoruz. </w:t>
      </w:r>
      <w:r w:rsidRPr="00BE0725">
        <w:rPr>
          <w:rFonts w:ascii="Times New Roman" w:hAnsi="Times New Roman" w:cs="Times New Roman"/>
          <w:sz w:val="24"/>
          <w:szCs w:val="24"/>
        </w:rPr>
        <w:t>Önümüzdeki dönemde ABD’de enf</w:t>
      </w:r>
      <w:r>
        <w:rPr>
          <w:rFonts w:ascii="Times New Roman" w:hAnsi="Times New Roman" w:cs="Times New Roman"/>
          <w:sz w:val="24"/>
          <w:szCs w:val="24"/>
        </w:rPr>
        <w:t>lasyonun artmasıyla birlikte Fed</w:t>
      </w:r>
      <w:r w:rsidRPr="00BE0725">
        <w:rPr>
          <w:rFonts w:ascii="Times New Roman" w:hAnsi="Times New Roman" w:cs="Times New Roman"/>
          <w:sz w:val="24"/>
          <w:szCs w:val="24"/>
        </w:rPr>
        <w:t>’in geçtiğimiz yıla göre daha hızlı faiz arttırdığını görebileceğimiz</w:t>
      </w:r>
      <w:r>
        <w:rPr>
          <w:rFonts w:ascii="Times New Roman" w:hAnsi="Times New Roman" w:cs="Times New Roman"/>
          <w:sz w:val="24"/>
          <w:szCs w:val="24"/>
        </w:rPr>
        <w:t xml:space="preserve"> görüşündeyiz. Bununla birlikte Trump’ın politikaları ve AB b</w:t>
      </w:r>
      <w:r w:rsidRPr="00BE0725">
        <w:rPr>
          <w:rFonts w:ascii="Times New Roman" w:hAnsi="Times New Roman" w:cs="Times New Roman"/>
          <w:sz w:val="24"/>
          <w:szCs w:val="24"/>
        </w:rPr>
        <w:t xml:space="preserve">ölgesindeki seçimlerin oluşturduğu </w:t>
      </w:r>
      <w:r w:rsidR="00856B13">
        <w:rPr>
          <w:rFonts w:ascii="Times New Roman" w:hAnsi="Times New Roman" w:cs="Times New Roman"/>
          <w:sz w:val="24"/>
          <w:szCs w:val="24"/>
        </w:rPr>
        <w:t>“sıra dışı belirsizlik”</w:t>
      </w:r>
      <w:r w:rsidRPr="00BE0725">
        <w:rPr>
          <w:rFonts w:ascii="Times New Roman" w:hAnsi="Times New Roman" w:cs="Times New Roman"/>
          <w:sz w:val="24"/>
          <w:szCs w:val="24"/>
        </w:rPr>
        <w:t>küresel yatırım iştahını dizginleyebilir ve büyüme rakamlarında duraksamaya neden olabilir. Küresel piyasalarda bugün geldiğimiz seviyelerin bu tarz senaryoları tamamen fiyatlamadığını ve olası</w:t>
      </w:r>
      <w:r>
        <w:rPr>
          <w:rFonts w:ascii="Times New Roman" w:hAnsi="Times New Roman" w:cs="Times New Roman"/>
          <w:sz w:val="24"/>
          <w:szCs w:val="24"/>
        </w:rPr>
        <w:t xml:space="preserve"> olumsuz</w:t>
      </w:r>
      <w:r w:rsidRPr="00BE0725">
        <w:rPr>
          <w:rFonts w:ascii="Times New Roman" w:hAnsi="Times New Roman" w:cs="Times New Roman"/>
          <w:sz w:val="24"/>
          <w:szCs w:val="24"/>
        </w:rPr>
        <w:t xml:space="preserve"> haberleri sindirebilme kabiliyetinin azaldığını düşünüyoruz. Türkiye’de mali piyasalarının önünde  de küresel ortamda yaşadığımız</w:t>
      </w:r>
      <w:r>
        <w:rPr>
          <w:rFonts w:ascii="Times New Roman" w:hAnsi="Times New Roman" w:cs="Times New Roman"/>
          <w:sz w:val="24"/>
          <w:szCs w:val="24"/>
        </w:rPr>
        <w:t xml:space="preserve"> </w:t>
      </w:r>
      <w:r w:rsidR="00856B13">
        <w:rPr>
          <w:rFonts w:ascii="Times New Roman" w:hAnsi="Times New Roman" w:cs="Times New Roman"/>
          <w:sz w:val="24"/>
          <w:szCs w:val="24"/>
        </w:rPr>
        <w:t xml:space="preserve">“sıra dışı belirsizlikl”lere </w:t>
      </w:r>
      <w:r w:rsidRPr="00BE0725">
        <w:rPr>
          <w:rFonts w:ascii="Times New Roman" w:hAnsi="Times New Roman" w:cs="Times New Roman"/>
          <w:sz w:val="24"/>
          <w:szCs w:val="24"/>
        </w:rPr>
        <w:t>ek olarak N</w:t>
      </w:r>
      <w:r>
        <w:rPr>
          <w:rFonts w:ascii="Times New Roman" w:hAnsi="Times New Roman" w:cs="Times New Roman"/>
          <w:sz w:val="24"/>
          <w:szCs w:val="24"/>
        </w:rPr>
        <w:t>isan ayında gerçekleşecek refera</w:t>
      </w:r>
      <w:r w:rsidRPr="00BE0725">
        <w:rPr>
          <w:rFonts w:ascii="Times New Roman" w:hAnsi="Times New Roman" w:cs="Times New Roman"/>
          <w:sz w:val="24"/>
          <w:szCs w:val="24"/>
        </w:rPr>
        <w:t xml:space="preserve">ndum ve jeopolitik </w:t>
      </w:r>
      <w:r w:rsidR="00790C70">
        <w:rPr>
          <w:rFonts w:ascii="Times New Roman" w:hAnsi="Times New Roman" w:cs="Times New Roman"/>
          <w:sz w:val="24"/>
          <w:szCs w:val="24"/>
        </w:rPr>
        <w:t>gelişmeler</w:t>
      </w:r>
      <w:r w:rsidR="00AC15B7">
        <w:rPr>
          <w:rFonts w:ascii="Times New Roman" w:hAnsi="Times New Roman" w:cs="Times New Roman"/>
          <w:sz w:val="24"/>
          <w:szCs w:val="24"/>
        </w:rPr>
        <w:t xml:space="preserve"> </w:t>
      </w:r>
      <w:r w:rsidRPr="00BE0725">
        <w:rPr>
          <w:rFonts w:ascii="Times New Roman" w:hAnsi="Times New Roman" w:cs="Times New Roman"/>
          <w:sz w:val="24"/>
          <w:szCs w:val="24"/>
        </w:rPr>
        <w:t xml:space="preserve">bulunuyor. Hali hazırda gelinen fiyatlamaları da dikkate aldığımızda, önümüzdeki birkaç aylık süreç için portföy oluşumunda </w:t>
      </w:r>
      <w:r w:rsidRPr="00AC15B7">
        <w:rPr>
          <w:rFonts w:ascii="Times New Roman" w:hAnsi="Times New Roman" w:cs="Times New Roman"/>
          <w:bCs/>
          <w:sz w:val="24"/>
          <w:szCs w:val="24"/>
        </w:rPr>
        <w:t>temkinli</w:t>
      </w:r>
      <w:r w:rsidRPr="00BE0725">
        <w:rPr>
          <w:rFonts w:ascii="Times New Roman" w:hAnsi="Times New Roman" w:cs="Times New Roman"/>
          <w:sz w:val="24"/>
          <w:szCs w:val="24"/>
        </w:rPr>
        <w:t xml:space="preserve"> bir yaklaşım sergilemenin doğru olacağı görüşü ağır basıyor. Çeşitli yabancı para cinsi varlık taşımaya devam ederek portföyleri sadece TL cinsi varlıklara bağlı kalmadan çeşitlendirmenin faydalı olabileceği bir dönemdeyiz. </w:t>
      </w:r>
      <w:r w:rsidR="00AC15B7">
        <w:rPr>
          <w:rFonts w:ascii="Times New Roman" w:hAnsi="Times New Roman" w:cs="Times New Roman"/>
          <w:sz w:val="24"/>
          <w:szCs w:val="24"/>
        </w:rPr>
        <w:t>F</w:t>
      </w:r>
      <w:r w:rsidRPr="00BE0725">
        <w:rPr>
          <w:rFonts w:ascii="Times New Roman" w:hAnsi="Times New Roman" w:cs="Times New Roman"/>
          <w:sz w:val="24"/>
          <w:szCs w:val="24"/>
        </w:rPr>
        <w:t xml:space="preserve">arklı coğrafyalara ve para birimlerine yatırım yaparak riski </w:t>
      </w:r>
      <w:r w:rsidRPr="00BE0725">
        <w:rPr>
          <w:rFonts w:ascii="Times New Roman" w:hAnsi="Times New Roman" w:cs="Times New Roman"/>
          <w:sz w:val="24"/>
          <w:szCs w:val="24"/>
        </w:rPr>
        <w:lastRenderedPageBreak/>
        <w:t xml:space="preserve">dağıtan ve aktif varlık dağılımı ile kendi içinde getiriyi çeşitlendiren </w:t>
      </w:r>
      <w:r w:rsidRPr="00BE0725">
        <w:rPr>
          <w:rFonts w:ascii="Times New Roman" w:hAnsi="Times New Roman" w:cs="Times New Roman"/>
          <w:bCs/>
          <w:sz w:val="24"/>
          <w:szCs w:val="24"/>
        </w:rPr>
        <w:t>HSBC Çoklu Varlık Fonları</w:t>
      </w:r>
      <w:r w:rsidRPr="00BE0725">
        <w:rPr>
          <w:rFonts w:ascii="Times New Roman" w:hAnsi="Times New Roman" w:cs="Times New Roman"/>
          <w:sz w:val="24"/>
          <w:szCs w:val="24"/>
        </w:rPr>
        <w:t> her dönemde olduğu gibi bireysel müşterilerimize sunduğumuz önemli bir yatırım çözümü olmaya devam ediyor.</w:t>
      </w:r>
      <w:r w:rsidR="00357E9D" w:rsidRPr="00BE0725">
        <w:rPr>
          <w:rFonts w:ascii="Times New Roman" w:hAnsi="Times New Roman" w:cs="Times New Roman"/>
          <w:sz w:val="24"/>
          <w:szCs w:val="24"/>
        </w:rPr>
        <w:t>”</w:t>
      </w:r>
    </w:p>
    <w:p w14:paraId="5CC5CBA6" w14:textId="77777777" w:rsidR="00376BDB" w:rsidRPr="00376BDB" w:rsidRDefault="00376BDB" w:rsidP="00376BDB">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376BDB">
        <w:rPr>
          <w:rFonts w:ascii="Times New Roman" w:hAnsi="Times New Roman" w:cs="Times New Roman"/>
          <w:b/>
          <w:sz w:val="24"/>
          <w:szCs w:val="24"/>
        </w:rPr>
        <w:t>Türkiye piyasaları görece ucuz olsa da riskler getiri beklentimizi sınırlıyor</w:t>
      </w:r>
      <w:r>
        <w:rPr>
          <w:rFonts w:ascii="Times New Roman" w:hAnsi="Times New Roman" w:cs="Times New Roman"/>
          <w:b/>
          <w:sz w:val="24"/>
          <w:szCs w:val="24"/>
        </w:rPr>
        <w:t>”</w:t>
      </w:r>
    </w:p>
    <w:p w14:paraId="2B22971E" w14:textId="6490B194" w:rsidR="00376BDB" w:rsidRPr="00376BDB" w:rsidRDefault="00376BDB" w:rsidP="00376BDB">
      <w:pPr>
        <w:jc w:val="both"/>
        <w:rPr>
          <w:rFonts w:ascii="Times New Roman" w:hAnsi="Times New Roman" w:cs="Times New Roman"/>
          <w:sz w:val="24"/>
          <w:szCs w:val="24"/>
        </w:rPr>
      </w:pPr>
      <w:r w:rsidRPr="00376BDB">
        <w:rPr>
          <w:rFonts w:ascii="Times New Roman" w:hAnsi="Times New Roman" w:cs="Times New Roman"/>
          <w:sz w:val="24"/>
          <w:szCs w:val="24"/>
        </w:rPr>
        <w:t>HSBC Türkiye Portföy Yönetimi Stratejisti İbrahim Aks</w:t>
      </w:r>
      <w:r>
        <w:rPr>
          <w:rFonts w:ascii="Times New Roman" w:hAnsi="Times New Roman" w:cs="Times New Roman"/>
          <w:sz w:val="24"/>
          <w:szCs w:val="24"/>
        </w:rPr>
        <w:t xml:space="preserve">oy </w:t>
      </w:r>
      <w:r w:rsidR="000806B5">
        <w:rPr>
          <w:rFonts w:ascii="Times New Roman" w:hAnsi="Times New Roman" w:cs="Times New Roman"/>
          <w:sz w:val="24"/>
          <w:szCs w:val="24"/>
        </w:rPr>
        <w:t>ise</w:t>
      </w:r>
      <w:r>
        <w:rPr>
          <w:rFonts w:ascii="Times New Roman" w:hAnsi="Times New Roman" w:cs="Times New Roman"/>
          <w:sz w:val="24"/>
          <w:szCs w:val="24"/>
        </w:rPr>
        <w:t xml:space="preserve"> “2017 için ortalamada %10,</w:t>
      </w:r>
      <w:r w:rsidRPr="00376BDB">
        <w:rPr>
          <w:rFonts w:ascii="Times New Roman" w:hAnsi="Times New Roman" w:cs="Times New Roman"/>
          <w:sz w:val="24"/>
          <w:szCs w:val="24"/>
        </w:rPr>
        <w:t xml:space="preserve">5 gibi yüksek bir seviyede öngördüğümüz enflasyon, görece düşük büyüme, petrol fiyatında artış ve görece düşük turizm gelirleriyle görece yüksek seyretmesini beklediğimiz cari açık ve daha yüksek bir bütçe açığı Türkiye’ye dair makro görünümün dört ana parçasını oluşturuyor. Türkiye piyasaları ve lira çeşitli değerleme yöntemleriyle </w:t>
      </w:r>
      <w:r w:rsidR="00E43442">
        <w:rPr>
          <w:rFonts w:ascii="Times New Roman" w:hAnsi="Times New Roman" w:cs="Times New Roman"/>
          <w:sz w:val="24"/>
          <w:szCs w:val="24"/>
        </w:rPr>
        <w:t>gelişen piyasa</w:t>
      </w:r>
      <w:r w:rsidR="00E43442" w:rsidRPr="00376BDB">
        <w:rPr>
          <w:rFonts w:ascii="Times New Roman" w:hAnsi="Times New Roman" w:cs="Times New Roman"/>
          <w:sz w:val="24"/>
          <w:szCs w:val="24"/>
        </w:rPr>
        <w:t xml:space="preserve"> </w:t>
      </w:r>
      <w:r w:rsidRPr="00376BDB">
        <w:rPr>
          <w:rFonts w:ascii="Times New Roman" w:hAnsi="Times New Roman" w:cs="Times New Roman"/>
          <w:sz w:val="24"/>
          <w:szCs w:val="24"/>
        </w:rPr>
        <w:t>ortalamasına göre oldukça ucuz görünüyor. Fakat olumlu denilemeyecek makro resim, yurt</w:t>
      </w:r>
      <w:r w:rsidR="00672053">
        <w:rPr>
          <w:rFonts w:ascii="Times New Roman" w:hAnsi="Times New Roman" w:cs="Times New Roman"/>
          <w:sz w:val="24"/>
          <w:szCs w:val="24"/>
        </w:rPr>
        <w:t xml:space="preserve"> </w:t>
      </w:r>
      <w:r w:rsidRPr="00376BDB">
        <w:rPr>
          <w:rFonts w:ascii="Times New Roman" w:hAnsi="Times New Roman" w:cs="Times New Roman"/>
          <w:sz w:val="24"/>
          <w:szCs w:val="24"/>
        </w:rPr>
        <w:t>içi</w:t>
      </w:r>
      <w:r w:rsidR="00672053">
        <w:rPr>
          <w:rFonts w:ascii="Times New Roman" w:hAnsi="Times New Roman" w:cs="Times New Roman"/>
          <w:sz w:val="24"/>
          <w:szCs w:val="24"/>
        </w:rPr>
        <w:t xml:space="preserve">ndeki siyasi gündem </w:t>
      </w:r>
      <w:r w:rsidRPr="00376BDB">
        <w:rPr>
          <w:rFonts w:ascii="Times New Roman" w:hAnsi="Times New Roman" w:cs="Times New Roman"/>
          <w:sz w:val="24"/>
          <w:szCs w:val="24"/>
        </w:rPr>
        <w:t xml:space="preserve">ve Suriye-Irak düzlemindeki jeopolitik </w:t>
      </w:r>
      <w:r>
        <w:rPr>
          <w:rFonts w:ascii="Times New Roman" w:hAnsi="Times New Roman" w:cs="Times New Roman"/>
          <w:sz w:val="24"/>
          <w:szCs w:val="24"/>
        </w:rPr>
        <w:t>gelişmeler</w:t>
      </w:r>
      <w:r w:rsidRPr="00376BDB">
        <w:rPr>
          <w:rFonts w:ascii="Times New Roman" w:hAnsi="Times New Roman" w:cs="Times New Roman"/>
          <w:sz w:val="24"/>
          <w:szCs w:val="24"/>
        </w:rPr>
        <w:t xml:space="preserve"> Türkiye piyasaları</w:t>
      </w:r>
      <w:r w:rsidR="00672053">
        <w:rPr>
          <w:rFonts w:ascii="Times New Roman" w:hAnsi="Times New Roman" w:cs="Times New Roman"/>
          <w:sz w:val="24"/>
          <w:szCs w:val="24"/>
        </w:rPr>
        <w:t xml:space="preserve"> için</w:t>
      </w:r>
      <w:r w:rsidRPr="00376BDB">
        <w:rPr>
          <w:rFonts w:ascii="Times New Roman" w:hAnsi="Times New Roman" w:cs="Times New Roman"/>
          <w:sz w:val="24"/>
          <w:szCs w:val="24"/>
        </w:rPr>
        <w:t xml:space="preserve"> </w:t>
      </w:r>
      <w:r w:rsidR="00672053">
        <w:rPr>
          <w:rFonts w:ascii="Times New Roman" w:hAnsi="Times New Roman" w:cs="Times New Roman"/>
          <w:sz w:val="24"/>
          <w:szCs w:val="24"/>
        </w:rPr>
        <w:t xml:space="preserve">takip edilecek konular </w:t>
      </w:r>
      <w:r w:rsidRPr="00376BDB">
        <w:rPr>
          <w:rFonts w:ascii="Times New Roman" w:hAnsi="Times New Roman" w:cs="Times New Roman"/>
          <w:sz w:val="24"/>
          <w:szCs w:val="24"/>
        </w:rPr>
        <w:t xml:space="preserve">olmaya devam ediyor. Diğer yandan, ABD’de tam istihdam hedefine ulaşılmış olması ve enflasyonun %2’lik hedefe yaklaşmasıyla Fed’in faiz artışları küresel piyasalarda daha fazla fiyatlanmaya başlıyor. ABD Başkanı Donald Trump henüz vergi indirimi, harcama paketi ve sınır vergileri konusunda detay vermedi. Bu konular da ABD’de </w:t>
      </w:r>
      <w:r w:rsidRPr="00376BDB">
        <w:rPr>
          <w:rFonts w:ascii="Times New Roman" w:hAnsi="Times New Roman" w:cs="Times New Roman"/>
          <w:sz w:val="24"/>
          <w:szCs w:val="24"/>
        </w:rPr>
        <w:lastRenderedPageBreak/>
        <w:t>enflasyona ve dolayısıyla Fed faiz artışı hızına etkileri açısından Türkiye gibi gelişmekte olan piyasalar için belirsizlik yaratıyor.</w:t>
      </w:r>
    </w:p>
    <w:p w14:paraId="690C1E61" w14:textId="069351E8" w:rsidR="00357E9D" w:rsidRDefault="00376BDB" w:rsidP="00357E9D">
      <w:pPr>
        <w:jc w:val="both"/>
        <w:rPr>
          <w:rFonts w:ascii="Times New Roman" w:hAnsi="Times New Roman" w:cs="Times New Roman"/>
          <w:sz w:val="24"/>
          <w:szCs w:val="24"/>
        </w:rPr>
      </w:pPr>
      <w:r w:rsidRPr="00376BDB">
        <w:rPr>
          <w:rFonts w:ascii="Times New Roman" w:hAnsi="Times New Roman" w:cs="Times New Roman"/>
          <w:sz w:val="24"/>
          <w:szCs w:val="24"/>
        </w:rPr>
        <w:t xml:space="preserve">Merkez Bankası’nın liradaki zayıflığa karşı attığı adımlar </w:t>
      </w:r>
      <w:r w:rsidR="00E43442">
        <w:rPr>
          <w:rFonts w:ascii="Times New Roman" w:hAnsi="Times New Roman" w:cs="Times New Roman"/>
          <w:sz w:val="24"/>
          <w:szCs w:val="24"/>
        </w:rPr>
        <w:t>gelişen piyasa</w:t>
      </w:r>
      <w:r w:rsidRPr="00376BDB">
        <w:rPr>
          <w:rFonts w:ascii="Times New Roman" w:hAnsi="Times New Roman" w:cs="Times New Roman"/>
          <w:sz w:val="24"/>
          <w:szCs w:val="24"/>
        </w:rPr>
        <w:t xml:space="preserve"> para birimlerindeki olumlu seyrin de etkisiyle dolar kurunda oynaklığı önemli ölçüde düşürdü. Fakat önümüzdeki döneme dair bahsettiğimiz </w:t>
      </w:r>
      <w:r w:rsidR="00672053">
        <w:rPr>
          <w:rFonts w:ascii="Times New Roman" w:hAnsi="Times New Roman" w:cs="Times New Roman"/>
          <w:sz w:val="24"/>
          <w:szCs w:val="24"/>
        </w:rPr>
        <w:t>gelişmeler</w:t>
      </w:r>
      <w:r w:rsidR="00672053" w:rsidRPr="00376BDB">
        <w:rPr>
          <w:rFonts w:ascii="Times New Roman" w:hAnsi="Times New Roman" w:cs="Times New Roman"/>
          <w:sz w:val="24"/>
          <w:szCs w:val="24"/>
        </w:rPr>
        <w:t xml:space="preserve"> </w:t>
      </w:r>
      <w:r w:rsidRPr="00376BDB">
        <w:rPr>
          <w:rFonts w:ascii="Times New Roman" w:hAnsi="Times New Roman" w:cs="Times New Roman"/>
          <w:sz w:val="24"/>
          <w:szCs w:val="24"/>
        </w:rPr>
        <w:t>Türkiye piyasalarına yatırım konusunda temkinli duruşun korunması gerektiğine işaret ediyor. Yurt</w:t>
      </w:r>
      <w:r w:rsidR="002C548D">
        <w:rPr>
          <w:rFonts w:ascii="Times New Roman" w:hAnsi="Times New Roman" w:cs="Times New Roman"/>
          <w:sz w:val="24"/>
          <w:szCs w:val="24"/>
        </w:rPr>
        <w:t xml:space="preserve"> </w:t>
      </w:r>
      <w:r w:rsidRPr="00376BDB">
        <w:rPr>
          <w:rFonts w:ascii="Times New Roman" w:hAnsi="Times New Roman" w:cs="Times New Roman"/>
          <w:sz w:val="24"/>
          <w:szCs w:val="24"/>
        </w:rPr>
        <w:t>içinde yüksek enflasyon ve ABD 10-yıllık tahvil faizlerinde yukarı yönlü hareket riski lira cinsi tahvil faizlerinde düşüş alanın sınırlı olduğuna işaret ediyor. BİST 100 endeksinde yaşanan son ralliyle gelinen seviyeler ise endekste olası olumsuz haber akışına aşağı yönlü tepkinin hızlı olabileceğine işaret ediyor. Diğer yandan, Merkez Bankası adımlarına rağmen Türkiye’nin yüksek dış finansman ihtiyacı ve riskler liranın değer kazanma potansiye</w:t>
      </w:r>
      <w:r>
        <w:rPr>
          <w:rFonts w:ascii="Times New Roman" w:hAnsi="Times New Roman" w:cs="Times New Roman"/>
          <w:sz w:val="24"/>
          <w:szCs w:val="24"/>
        </w:rPr>
        <w:t>linin düşük olduğunu ima ediyor</w:t>
      </w:r>
      <w:r w:rsidRPr="00376BDB">
        <w:rPr>
          <w:rFonts w:ascii="Times New Roman" w:hAnsi="Times New Roman" w:cs="Times New Roman"/>
          <w:sz w:val="24"/>
          <w:szCs w:val="24"/>
        </w:rPr>
        <w:t>” diye konuştu.</w:t>
      </w:r>
    </w:p>
    <w:p w14:paraId="10F67031" w14:textId="77777777" w:rsidR="00A970A4" w:rsidRPr="00994A9B" w:rsidRDefault="00A970A4" w:rsidP="00357E9D">
      <w:pPr>
        <w:jc w:val="both"/>
        <w:rPr>
          <w:rFonts w:ascii="Times New Roman" w:hAnsi="Times New Roman" w:cs="Times New Roman"/>
          <w:b/>
          <w:sz w:val="24"/>
          <w:szCs w:val="24"/>
        </w:rPr>
      </w:pPr>
      <w:r w:rsidRPr="00994A9B">
        <w:rPr>
          <w:rFonts w:ascii="Times New Roman" w:hAnsi="Times New Roman" w:cs="Times New Roman"/>
          <w:b/>
          <w:sz w:val="24"/>
          <w:szCs w:val="24"/>
        </w:rPr>
        <w:t>“Global büyüme görünümü görece olumluya döndü”</w:t>
      </w:r>
    </w:p>
    <w:p w14:paraId="593AD26E" w14:textId="64FC5BF4" w:rsidR="00376BDB" w:rsidRPr="00376BDB" w:rsidRDefault="00376BDB" w:rsidP="00376BDB">
      <w:pPr>
        <w:jc w:val="both"/>
        <w:rPr>
          <w:rFonts w:ascii="Times New Roman" w:hAnsi="Times New Roman" w:cs="Times New Roman"/>
          <w:sz w:val="24"/>
          <w:szCs w:val="24"/>
        </w:rPr>
      </w:pPr>
      <w:r w:rsidRPr="00376BDB">
        <w:rPr>
          <w:rFonts w:ascii="Times New Roman" w:hAnsi="Times New Roman" w:cs="Times New Roman"/>
          <w:sz w:val="24"/>
          <w:szCs w:val="24"/>
        </w:rPr>
        <w:t xml:space="preserve">Devam eden birçok yapısal soruna ve özellikle siyasi </w:t>
      </w:r>
      <w:r w:rsidR="00A970A4">
        <w:rPr>
          <w:rFonts w:ascii="Times New Roman" w:hAnsi="Times New Roman" w:cs="Times New Roman"/>
          <w:sz w:val="24"/>
          <w:szCs w:val="24"/>
        </w:rPr>
        <w:t xml:space="preserve">gelişmelere </w:t>
      </w:r>
      <w:r w:rsidRPr="00376BDB">
        <w:rPr>
          <w:rFonts w:ascii="Times New Roman" w:hAnsi="Times New Roman" w:cs="Times New Roman"/>
          <w:sz w:val="24"/>
          <w:szCs w:val="24"/>
        </w:rPr>
        <w:t xml:space="preserve">rağmen global büyüme görünümünün görece olumluya döndüğüne işaret eden </w:t>
      </w:r>
      <w:r>
        <w:rPr>
          <w:rFonts w:ascii="Times New Roman" w:hAnsi="Times New Roman" w:cs="Times New Roman"/>
          <w:sz w:val="24"/>
          <w:szCs w:val="24"/>
        </w:rPr>
        <w:t xml:space="preserve">Ekonomist </w:t>
      </w:r>
      <w:r w:rsidRPr="00376BDB">
        <w:rPr>
          <w:rFonts w:ascii="Times New Roman" w:hAnsi="Times New Roman" w:cs="Times New Roman"/>
          <w:sz w:val="24"/>
          <w:szCs w:val="24"/>
        </w:rPr>
        <w:t xml:space="preserve">Dr. Murat Üçer, ABD’de Trump’ın politikalarıyla ilgili belirsizliklerin devam ettiğine ve bunun bir risk unsuru olarak karşımıza çıktığına dikkat çekti. </w:t>
      </w:r>
      <w:r w:rsidRPr="00376BDB">
        <w:rPr>
          <w:rFonts w:ascii="Times New Roman" w:hAnsi="Times New Roman" w:cs="Times New Roman"/>
          <w:sz w:val="24"/>
          <w:szCs w:val="24"/>
        </w:rPr>
        <w:lastRenderedPageBreak/>
        <w:t xml:space="preserve">Ancak genel ortamın ve veri akışının Fed’in </w:t>
      </w:r>
      <w:r w:rsidR="002C548D">
        <w:rPr>
          <w:rFonts w:ascii="Times New Roman" w:hAnsi="Times New Roman" w:cs="Times New Roman"/>
          <w:sz w:val="24"/>
          <w:szCs w:val="24"/>
        </w:rPr>
        <w:t>üç</w:t>
      </w:r>
      <w:r w:rsidRPr="00376BDB">
        <w:rPr>
          <w:rFonts w:ascii="Times New Roman" w:hAnsi="Times New Roman" w:cs="Times New Roman"/>
          <w:sz w:val="24"/>
          <w:szCs w:val="24"/>
        </w:rPr>
        <w:t xml:space="preserve"> kez faiz yükseltmesine şimdilik elverişli olduğunun altını çizdi. </w:t>
      </w:r>
    </w:p>
    <w:p w14:paraId="40A79C81" w14:textId="29D40263" w:rsidR="00376BDB" w:rsidRPr="00376BDB" w:rsidRDefault="00797994" w:rsidP="00376BDB">
      <w:pPr>
        <w:jc w:val="both"/>
        <w:rPr>
          <w:rFonts w:ascii="Times New Roman" w:hAnsi="Times New Roman" w:cs="Times New Roman"/>
          <w:sz w:val="24"/>
          <w:szCs w:val="24"/>
        </w:rPr>
      </w:pPr>
      <w:r>
        <w:rPr>
          <w:rFonts w:ascii="Times New Roman" w:hAnsi="Times New Roman" w:cs="Times New Roman"/>
          <w:sz w:val="24"/>
          <w:szCs w:val="24"/>
        </w:rPr>
        <w:t>Üçer sözlerine şöyle devam etti: “</w:t>
      </w:r>
      <w:r w:rsidR="00376BDB" w:rsidRPr="00376BDB">
        <w:rPr>
          <w:rFonts w:ascii="Times New Roman" w:hAnsi="Times New Roman" w:cs="Times New Roman"/>
          <w:sz w:val="24"/>
          <w:szCs w:val="24"/>
        </w:rPr>
        <w:t xml:space="preserve">Türkiye tarafında büyüme dinamiklerinde belirgin bir zayıflama </w:t>
      </w:r>
      <w:r>
        <w:rPr>
          <w:rFonts w:ascii="Times New Roman" w:hAnsi="Times New Roman" w:cs="Times New Roman"/>
          <w:sz w:val="24"/>
          <w:szCs w:val="24"/>
        </w:rPr>
        <w:t>bulunuyor</w:t>
      </w:r>
      <w:r w:rsidRPr="00376BDB">
        <w:rPr>
          <w:rFonts w:ascii="Times New Roman" w:hAnsi="Times New Roman" w:cs="Times New Roman"/>
          <w:sz w:val="24"/>
          <w:szCs w:val="24"/>
        </w:rPr>
        <w:t xml:space="preserve"> </w:t>
      </w:r>
      <w:r w:rsidR="00376BDB" w:rsidRPr="00376BDB">
        <w:rPr>
          <w:rFonts w:ascii="Times New Roman" w:hAnsi="Times New Roman" w:cs="Times New Roman"/>
          <w:sz w:val="24"/>
          <w:szCs w:val="24"/>
        </w:rPr>
        <w:t xml:space="preserve">ve </w:t>
      </w:r>
      <w:r w:rsidR="002C548D" w:rsidRPr="00376BDB">
        <w:rPr>
          <w:rFonts w:ascii="Times New Roman" w:hAnsi="Times New Roman" w:cs="Times New Roman"/>
          <w:sz w:val="24"/>
          <w:szCs w:val="24"/>
        </w:rPr>
        <w:t>kırılganlıklar</w:t>
      </w:r>
      <w:r w:rsidR="002C548D">
        <w:rPr>
          <w:rFonts w:ascii="Times New Roman" w:hAnsi="Times New Roman" w:cs="Times New Roman"/>
          <w:sz w:val="24"/>
          <w:szCs w:val="24"/>
        </w:rPr>
        <w:t xml:space="preserve"> </w:t>
      </w:r>
      <w:r>
        <w:rPr>
          <w:rFonts w:ascii="Times New Roman" w:hAnsi="Times New Roman" w:cs="Times New Roman"/>
          <w:sz w:val="24"/>
          <w:szCs w:val="24"/>
        </w:rPr>
        <w:t>devam ediyor.</w:t>
      </w:r>
      <w:r w:rsidR="00376BDB" w:rsidRPr="00376BDB">
        <w:rPr>
          <w:rFonts w:ascii="Times New Roman" w:hAnsi="Times New Roman" w:cs="Times New Roman"/>
          <w:sz w:val="24"/>
          <w:szCs w:val="24"/>
        </w:rPr>
        <w:t xml:space="preserve"> </w:t>
      </w:r>
      <w:r>
        <w:rPr>
          <w:rFonts w:ascii="Times New Roman" w:hAnsi="Times New Roman" w:cs="Times New Roman"/>
          <w:sz w:val="24"/>
          <w:szCs w:val="24"/>
        </w:rPr>
        <w:t>Dolayısıyla r</w:t>
      </w:r>
      <w:r w:rsidR="00376BDB" w:rsidRPr="00376BDB">
        <w:rPr>
          <w:rFonts w:ascii="Times New Roman" w:hAnsi="Times New Roman" w:cs="Times New Roman"/>
          <w:sz w:val="24"/>
          <w:szCs w:val="24"/>
        </w:rPr>
        <w:t xml:space="preserve">eferandum sonrasında yeni bir </w:t>
      </w:r>
      <w:r w:rsidR="009D4ED2" w:rsidRPr="00376BDB">
        <w:rPr>
          <w:rFonts w:ascii="Times New Roman" w:hAnsi="Times New Roman" w:cs="Times New Roman"/>
          <w:sz w:val="24"/>
          <w:szCs w:val="24"/>
        </w:rPr>
        <w:t>hikâye</w:t>
      </w:r>
      <w:r w:rsidR="00376BDB" w:rsidRPr="00376BDB">
        <w:rPr>
          <w:rFonts w:ascii="Times New Roman" w:hAnsi="Times New Roman" w:cs="Times New Roman"/>
          <w:sz w:val="24"/>
          <w:szCs w:val="24"/>
        </w:rPr>
        <w:t xml:space="preserve"> yaratılması </w:t>
      </w:r>
      <w:r w:rsidR="00376BDB">
        <w:rPr>
          <w:rFonts w:ascii="Times New Roman" w:hAnsi="Times New Roman" w:cs="Times New Roman"/>
          <w:sz w:val="24"/>
          <w:szCs w:val="24"/>
        </w:rPr>
        <w:t>gerek</w:t>
      </w:r>
      <w:r>
        <w:rPr>
          <w:rFonts w:ascii="Times New Roman" w:hAnsi="Times New Roman" w:cs="Times New Roman"/>
          <w:sz w:val="24"/>
          <w:szCs w:val="24"/>
        </w:rPr>
        <w:t xml:space="preserve">iyor. </w:t>
      </w:r>
      <w:r w:rsidR="00376BDB" w:rsidRPr="00376BDB">
        <w:rPr>
          <w:rFonts w:ascii="Times New Roman" w:hAnsi="Times New Roman" w:cs="Times New Roman"/>
          <w:sz w:val="24"/>
          <w:szCs w:val="24"/>
        </w:rPr>
        <w:t>Son dönemde artan teşvikler kısa vadede büyümeyi destekleye</w:t>
      </w:r>
      <w:r>
        <w:rPr>
          <w:rFonts w:ascii="Times New Roman" w:hAnsi="Times New Roman" w:cs="Times New Roman"/>
          <w:sz w:val="24"/>
          <w:szCs w:val="24"/>
        </w:rPr>
        <w:t>cektir</w:t>
      </w:r>
      <w:r w:rsidR="00376BDB" w:rsidRPr="00376BDB">
        <w:rPr>
          <w:rFonts w:ascii="Times New Roman" w:hAnsi="Times New Roman" w:cs="Times New Roman"/>
          <w:sz w:val="24"/>
          <w:szCs w:val="24"/>
        </w:rPr>
        <w:t xml:space="preserve"> ancak bunlar uzun vadede bazı sıkıntılar </w:t>
      </w:r>
      <w:r w:rsidRPr="00376BDB">
        <w:rPr>
          <w:rFonts w:ascii="Times New Roman" w:hAnsi="Times New Roman" w:cs="Times New Roman"/>
          <w:sz w:val="24"/>
          <w:szCs w:val="24"/>
        </w:rPr>
        <w:t>doğurabil</w:t>
      </w:r>
      <w:r>
        <w:rPr>
          <w:rFonts w:ascii="Times New Roman" w:hAnsi="Times New Roman" w:cs="Times New Roman"/>
          <w:sz w:val="24"/>
          <w:szCs w:val="24"/>
        </w:rPr>
        <w:t>ir.</w:t>
      </w:r>
      <w:r w:rsidRPr="00376BDB">
        <w:rPr>
          <w:rFonts w:ascii="Times New Roman" w:hAnsi="Times New Roman" w:cs="Times New Roman"/>
          <w:sz w:val="24"/>
          <w:szCs w:val="24"/>
        </w:rPr>
        <w:t xml:space="preserve"> </w:t>
      </w:r>
      <w:r>
        <w:rPr>
          <w:rFonts w:ascii="Times New Roman" w:hAnsi="Times New Roman" w:cs="Times New Roman"/>
          <w:sz w:val="24"/>
          <w:szCs w:val="24"/>
        </w:rPr>
        <w:t>B</w:t>
      </w:r>
      <w:r w:rsidR="00376BDB" w:rsidRPr="00376BDB">
        <w:rPr>
          <w:rFonts w:ascii="Times New Roman" w:hAnsi="Times New Roman" w:cs="Times New Roman"/>
          <w:sz w:val="24"/>
          <w:szCs w:val="24"/>
        </w:rPr>
        <w:t>u yüzden</w:t>
      </w:r>
      <w:r w:rsidR="00376BDB">
        <w:rPr>
          <w:rFonts w:ascii="Times New Roman" w:hAnsi="Times New Roman" w:cs="Times New Roman"/>
          <w:sz w:val="24"/>
          <w:szCs w:val="24"/>
        </w:rPr>
        <w:t xml:space="preserve"> </w:t>
      </w:r>
      <w:r w:rsidR="00376BDB" w:rsidRPr="00376BDB">
        <w:rPr>
          <w:rFonts w:ascii="Times New Roman" w:hAnsi="Times New Roman" w:cs="Times New Roman"/>
          <w:sz w:val="24"/>
          <w:szCs w:val="24"/>
        </w:rPr>
        <w:t>de üretkenlik artırıcı politikalara odaklanılması çok önemli</w:t>
      </w:r>
      <w:r>
        <w:rPr>
          <w:rFonts w:ascii="Times New Roman" w:hAnsi="Times New Roman" w:cs="Times New Roman"/>
          <w:sz w:val="24"/>
          <w:szCs w:val="24"/>
        </w:rPr>
        <w:t>.”</w:t>
      </w:r>
      <w:r w:rsidR="00376BDB" w:rsidRPr="00376BDB">
        <w:rPr>
          <w:rFonts w:ascii="Times New Roman" w:hAnsi="Times New Roman" w:cs="Times New Roman"/>
          <w:sz w:val="24"/>
          <w:szCs w:val="24"/>
        </w:rPr>
        <w:t xml:space="preserve"> </w:t>
      </w:r>
    </w:p>
    <w:p w14:paraId="792BD2D5" w14:textId="52EEEC51" w:rsidR="00357E9D" w:rsidRDefault="00376BDB" w:rsidP="00357E9D">
      <w:pPr>
        <w:jc w:val="both"/>
        <w:rPr>
          <w:rFonts w:ascii="Times New Roman" w:hAnsi="Times New Roman" w:cs="Times New Roman"/>
          <w:sz w:val="24"/>
          <w:szCs w:val="24"/>
        </w:rPr>
      </w:pPr>
      <w:r w:rsidRPr="00376BDB">
        <w:rPr>
          <w:rFonts w:ascii="Times New Roman" w:hAnsi="Times New Roman" w:cs="Times New Roman"/>
          <w:sz w:val="24"/>
          <w:szCs w:val="24"/>
        </w:rPr>
        <w:t> </w:t>
      </w:r>
      <w:r w:rsidR="002C548D">
        <w:rPr>
          <w:rFonts w:ascii="Times New Roman" w:hAnsi="Times New Roman" w:cs="Times New Roman"/>
          <w:sz w:val="24"/>
          <w:szCs w:val="24"/>
        </w:rPr>
        <w:t>Üçer; g</w:t>
      </w:r>
      <w:r w:rsidRPr="00376BDB">
        <w:rPr>
          <w:rFonts w:ascii="Times New Roman" w:hAnsi="Times New Roman" w:cs="Times New Roman"/>
          <w:sz w:val="24"/>
          <w:szCs w:val="24"/>
        </w:rPr>
        <w:t xml:space="preserve">enel beklenti olarak, 2017 yılının büyümenin görece düşük </w:t>
      </w:r>
      <w:r w:rsidR="00A970A4">
        <w:rPr>
          <w:rFonts w:ascii="Times New Roman" w:hAnsi="Times New Roman" w:cs="Times New Roman"/>
          <w:sz w:val="24"/>
          <w:szCs w:val="24"/>
        </w:rPr>
        <w:t>ve</w:t>
      </w:r>
      <w:r w:rsidR="00A970A4" w:rsidRPr="00376BDB">
        <w:rPr>
          <w:rFonts w:ascii="Times New Roman" w:hAnsi="Times New Roman" w:cs="Times New Roman"/>
          <w:sz w:val="24"/>
          <w:szCs w:val="24"/>
        </w:rPr>
        <w:t xml:space="preserve"> </w:t>
      </w:r>
      <w:r w:rsidRPr="00376BDB">
        <w:rPr>
          <w:rFonts w:ascii="Times New Roman" w:hAnsi="Times New Roman" w:cs="Times New Roman"/>
          <w:sz w:val="24"/>
          <w:szCs w:val="24"/>
        </w:rPr>
        <w:t>kırılganlıkların görece yüksek seyrettiği bir yıl olmasını beklediğini belirtti.</w:t>
      </w:r>
    </w:p>
    <w:p w14:paraId="21442AA5" w14:textId="77777777" w:rsidR="00376BDB" w:rsidRDefault="00376BDB" w:rsidP="00357E9D">
      <w:pPr>
        <w:jc w:val="both"/>
        <w:rPr>
          <w:rFonts w:ascii="Times New Roman" w:hAnsi="Times New Roman" w:cs="Times New Roman"/>
          <w:sz w:val="24"/>
          <w:szCs w:val="24"/>
        </w:rPr>
      </w:pPr>
    </w:p>
    <w:p w14:paraId="4F24B9C2" w14:textId="77777777" w:rsidR="00357E9D" w:rsidRPr="00357E9D" w:rsidRDefault="00357E9D" w:rsidP="00357E9D">
      <w:pPr>
        <w:spacing w:after="0" w:line="240" w:lineRule="auto"/>
        <w:jc w:val="both"/>
        <w:rPr>
          <w:rFonts w:ascii="Times New Roman" w:hAnsi="Times New Roman" w:cs="Times New Roman"/>
          <w:b/>
          <w:sz w:val="20"/>
          <w:szCs w:val="20"/>
        </w:rPr>
      </w:pPr>
      <w:r w:rsidRPr="00357E9D">
        <w:rPr>
          <w:rFonts w:ascii="Times New Roman" w:hAnsi="Times New Roman" w:cs="Times New Roman"/>
          <w:b/>
          <w:sz w:val="20"/>
          <w:szCs w:val="20"/>
        </w:rPr>
        <w:t xml:space="preserve">Daha fazla bilgi için: </w:t>
      </w:r>
    </w:p>
    <w:p w14:paraId="4EF71BB2" w14:textId="77777777" w:rsidR="00357E9D" w:rsidRPr="00357E9D" w:rsidRDefault="00357E9D" w:rsidP="00357E9D">
      <w:pPr>
        <w:spacing w:after="0" w:line="240" w:lineRule="auto"/>
        <w:jc w:val="both"/>
        <w:rPr>
          <w:rFonts w:ascii="Times New Roman" w:hAnsi="Times New Roman" w:cs="Times New Roman"/>
          <w:sz w:val="20"/>
          <w:szCs w:val="20"/>
        </w:rPr>
      </w:pPr>
      <w:r w:rsidRPr="00357E9D">
        <w:rPr>
          <w:rFonts w:ascii="Times New Roman" w:hAnsi="Times New Roman" w:cs="Times New Roman"/>
          <w:sz w:val="20"/>
          <w:szCs w:val="20"/>
        </w:rPr>
        <w:t xml:space="preserve">HSBC Türkiye, Dicle Atalay, </w:t>
      </w:r>
      <w:hyperlink r:id="rId6" w:history="1">
        <w:r w:rsidRPr="00357E9D">
          <w:rPr>
            <w:rFonts w:ascii="Times New Roman" w:hAnsi="Times New Roman" w:cs="Times New Roman"/>
            <w:sz w:val="20"/>
            <w:szCs w:val="20"/>
          </w:rPr>
          <w:t>dicleatalay@hsbc.com.tr</w:t>
        </w:r>
      </w:hyperlink>
      <w:r w:rsidRPr="00357E9D">
        <w:rPr>
          <w:rFonts w:ascii="Times New Roman" w:hAnsi="Times New Roman" w:cs="Times New Roman"/>
          <w:sz w:val="20"/>
          <w:szCs w:val="20"/>
        </w:rPr>
        <w:t xml:space="preserve">  (0212) 336 29 10</w:t>
      </w:r>
    </w:p>
    <w:p w14:paraId="78EE5BCB" w14:textId="77777777" w:rsidR="00357E9D" w:rsidRPr="00357E9D" w:rsidRDefault="00357E9D" w:rsidP="00357E9D">
      <w:pPr>
        <w:spacing w:after="0" w:line="240" w:lineRule="auto"/>
        <w:jc w:val="both"/>
        <w:rPr>
          <w:rFonts w:ascii="Times New Roman" w:hAnsi="Times New Roman" w:cs="Times New Roman"/>
          <w:sz w:val="20"/>
          <w:szCs w:val="20"/>
        </w:rPr>
      </w:pPr>
      <w:r w:rsidRPr="00357E9D">
        <w:rPr>
          <w:rFonts w:ascii="Times New Roman" w:hAnsi="Times New Roman" w:cs="Times New Roman"/>
          <w:sz w:val="20"/>
          <w:szCs w:val="20"/>
        </w:rPr>
        <w:t xml:space="preserve">Mese İletişim Danışmanlığı, Leyla Ekinci Muhtar </w:t>
      </w:r>
      <w:hyperlink r:id="rId7" w:history="1">
        <w:r w:rsidRPr="00357E9D">
          <w:rPr>
            <w:rFonts w:ascii="Times New Roman" w:hAnsi="Times New Roman" w:cs="Times New Roman"/>
            <w:sz w:val="20"/>
            <w:szCs w:val="20"/>
          </w:rPr>
          <w:t>leyla@mese.com.tr</w:t>
        </w:r>
      </w:hyperlink>
      <w:r w:rsidRPr="00357E9D">
        <w:rPr>
          <w:rFonts w:ascii="Times New Roman" w:hAnsi="Times New Roman" w:cs="Times New Roman"/>
          <w:sz w:val="20"/>
          <w:szCs w:val="20"/>
        </w:rPr>
        <w:t xml:space="preserve"> (0212) 245 33 23</w:t>
      </w:r>
    </w:p>
    <w:p w14:paraId="6B447CAB" w14:textId="77777777" w:rsidR="00181B9A" w:rsidRDefault="00181B9A" w:rsidP="00D763BA">
      <w:pPr>
        <w:spacing w:after="0" w:line="240" w:lineRule="auto"/>
        <w:jc w:val="both"/>
        <w:rPr>
          <w:rFonts w:ascii="Times New Roman" w:hAnsi="Times New Roman" w:cs="Times New Roman"/>
          <w:sz w:val="20"/>
          <w:szCs w:val="20"/>
        </w:rPr>
      </w:pPr>
    </w:p>
    <w:p w14:paraId="3D6FAB20" w14:textId="77777777" w:rsidR="00CA1DBF" w:rsidRDefault="00CA1DBF" w:rsidP="00D763BA">
      <w:pPr>
        <w:spacing w:after="0" w:line="240" w:lineRule="auto"/>
        <w:jc w:val="both"/>
        <w:rPr>
          <w:rFonts w:ascii="Times New Roman" w:hAnsi="Times New Roman" w:cs="Times New Roman"/>
          <w:b/>
          <w:sz w:val="20"/>
          <w:szCs w:val="20"/>
        </w:rPr>
      </w:pPr>
      <w:r w:rsidRPr="00D763BA">
        <w:rPr>
          <w:rFonts w:ascii="Times New Roman" w:hAnsi="Times New Roman" w:cs="Times New Roman"/>
          <w:b/>
          <w:sz w:val="20"/>
          <w:szCs w:val="20"/>
        </w:rPr>
        <w:t>HSBC Premier Hakkında</w:t>
      </w:r>
    </w:p>
    <w:p w14:paraId="0004BFF9" w14:textId="77777777" w:rsidR="00CA1DBF" w:rsidRDefault="00CA1DBF" w:rsidP="00D763BA">
      <w:pPr>
        <w:spacing w:after="0" w:line="240" w:lineRule="auto"/>
        <w:jc w:val="both"/>
        <w:rPr>
          <w:rFonts w:ascii="Times New Roman" w:hAnsi="Times New Roman" w:cs="Times New Roman"/>
          <w:sz w:val="20"/>
          <w:szCs w:val="20"/>
        </w:rPr>
      </w:pPr>
      <w:r w:rsidRPr="00D763BA">
        <w:rPr>
          <w:rFonts w:ascii="Times New Roman" w:hAnsi="Times New Roman" w:cs="Times New Roman"/>
          <w:sz w:val="20"/>
          <w:szCs w:val="20"/>
        </w:rPr>
        <w:t xml:space="preserve">HSBC Türkiye, ‘Premier’ ile değişen piyasa koşullarında müşterilerinin yatırım ihtiyaçlarını onlarla birlikte değerlendirirken, birikimlerini planlarına en uygun şekilde yönlendirmeleri için kişiye özel ürün ve hizmetler sunmaktadır. Premier müşterileri; kendilerini tanıyan, finansal önceliklerini bilen, birikim yönetiminde uzmanlaşmış müşteri temsilcileri ile yatırım hizmeti almak, yatırım seçeneklerini öğrenmek, risk ve getiri anlayışlarına en uygun enstrümanı </w:t>
      </w:r>
      <w:r w:rsidRPr="00D763BA">
        <w:rPr>
          <w:rFonts w:ascii="Times New Roman" w:hAnsi="Times New Roman" w:cs="Times New Roman"/>
          <w:sz w:val="20"/>
          <w:szCs w:val="20"/>
        </w:rPr>
        <w:lastRenderedPageBreak/>
        <w:t>seçmek için en kolay ve hızlı hizmeti almaktadır. HSBC Premier müşterilerine özel müşteri temsilcileri, her türlü bankacılık işlemini gerçekleştirmenin yanı sıra yeni ürünler, hizmetler ve piyasalardaki gelişmelerle ilgili müşterilerini düzenli olarak bilgilendirmektedir.</w:t>
      </w:r>
    </w:p>
    <w:p w14:paraId="514562A9" w14:textId="77777777" w:rsidR="00D763BA" w:rsidRPr="00D763BA" w:rsidRDefault="00D763BA" w:rsidP="00D763BA">
      <w:pPr>
        <w:spacing w:after="0" w:line="240" w:lineRule="auto"/>
        <w:jc w:val="both"/>
        <w:rPr>
          <w:rFonts w:ascii="Times New Roman" w:hAnsi="Times New Roman" w:cs="Times New Roman"/>
          <w:sz w:val="20"/>
          <w:szCs w:val="20"/>
        </w:rPr>
      </w:pPr>
    </w:p>
    <w:p w14:paraId="6DE6D7DE" w14:textId="77777777" w:rsidR="00CA1DBF" w:rsidRDefault="00CA1DBF" w:rsidP="00D763BA">
      <w:pPr>
        <w:spacing w:after="0" w:line="240" w:lineRule="auto"/>
        <w:jc w:val="both"/>
        <w:rPr>
          <w:rFonts w:ascii="Times New Roman" w:hAnsi="Times New Roman" w:cs="Times New Roman"/>
          <w:b/>
          <w:sz w:val="20"/>
          <w:szCs w:val="20"/>
        </w:rPr>
      </w:pPr>
      <w:r w:rsidRPr="00D763BA">
        <w:rPr>
          <w:rFonts w:ascii="Times New Roman" w:hAnsi="Times New Roman" w:cs="Times New Roman"/>
          <w:b/>
          <w:sz w:val="20"/>
          <w:szCs w:val="20"/>
        </w:rPr>
        <w:t>HSBC Çoklu Varlık Fonları Hakkında</w:t>
      </w:r>
    </w:p>
    <w:p w14:paraId="4BF44B9F" w14:textId="77777777" w:rsidR="00CA1DBF" w:rsidRDefault="00CA1DBF" w:rsidP="00D763BA">
      <w:pPr>
        <w:spacing w:after="0" w:line="240" w:lineRule="auto"/>
        <w:jc w:val="both"/>
        <w:rPr>
          <w:rFonts w:ascii="Times New Roman" w:hAnsi="Times New Roman" w:cs="Times New Roman"/>
          <w:sz w:val="20"/>
          <w:szCs w:val="20"/>
        </w:rPr>
      </w:pPr>
      <w:r w:rsidRPr="00D763BA">
        <w:rPr>
          <w:rFonts w:ascii="Times New Roman" w:hAnsi="Times New Roman" w:cs="Times New Roman"/>
          <w:sz w:val="20"/>
          <w:szCs w:val="20"/>
        </w:rPr>
        <w:t xml:space="preserve">HSBC’nin, fon portföyleri yatırım stratejisindeki ‘Çoklu Varlık’ yaklaşımı doğrultusunda ve tek bir yatırım enstrümanı aracılığıyla portföylerini çeşitlendirmek isteyen yatımcılar için dizayn edilen Çoklu Varlık Fonları; hisse senedi, tahvil, döviz ve emtia piyasalarına tek bir enstrüman üzerinden kolayca ve etkin bir şekilde erişim sağlamaktadır. HSBC’nin küresel finans piyasalarındaki varlığı ve yerel piyasa deneyimleri, Çoklu Varlık Fonların portföylerine farklı coğrafyalardan yabancı varlıkları </w:t>
      </w:r>
      <w:r w:rsidR="00143B4A" w:rsidRPr="00D763BA">
        <w:rPr>
          <w:rFonts w:ascii="Times New Roman" w:hAnsi="Times New Roman" w:cs="Times New Roman"/>
          <w:sz w:val="20"/>
          <w:szCs w:val="20"/>
        </w:rPr>
        <w:t>dâhil</w:t>
      </w:r>
      <w:r w:rsidRPr="00D763BA">
        <w:rPr>
          <w:rFonts w:ascii="Times New Roman" w:hAnsi="Times New Roman" w:cs="Times New Roman"/>
          <w:sz w:val="20"/>
          <w:szCs w:val="20"/>
        </w:rPr>
        <w:t xml:space="preserve"> edebilme fırsatı da sunmaktadır.</w:t>
      </w:r>
    </w:p>
    <w:p w14:paraId="7605E2DB" w14:textId="77777777" w:rsidR="00D763BA" w:rsidRPr="00D763BA" w:rsidRDefault="00D763BA" w:rsidP="00426C7F">
      <w:pPr>
        <w:spacing w:after="0" w:line="240" w:lineRule="auto"/>
        <w:jc w:val="both"/>
        <w:rPr>
          <w:rFonts w:ascii="Times New Roman" w:hAnsi="Times New Roman" w:cs="Times New Roman"/>
          <w:sz w:val="20"/>
          <w:szCs w:val="20"/>
        </w:rPr>
      </w:pPr>
    </w:p>
    <w:p w14:paraId="5ADCF26E" w14:textId="77777777" w:rsidR="00357E9D" w:rsidRPr="00F252D3" w:rsidRDefault="00357E9D" w:rsidP="00357E9D">
      <w:pPr>
        <w:spacing w:after="0" w:line="240" w:lineRule="auto"/>
        <w:jc w:val="both"/>
        <w:rPr>
          <w:rFonts w:ascii="Times New Roman" w:hAnsi="Times New Roman" w:cs="Times New Roman"/>
          <w:b/>
          <w:sz w:val="20"/>
          <w:szCs w:val="20"/>
        </w:rPr>
      </w:pPr>
      <w:r w:rsidRPr="00F252D3">
        <w:rPr>
          <w:rFonts w:ascii="Times New Roman" w:hAnsi="Times New Roman" w:cs="Times New Roman"/>
          <w:b/>
          <w:sz w:val="20"/>
          <w:szCs w:val="20"/>
        </w:rPr>
        <w:t>HSBC Hakkında</w:t>
      </w:r>
    </w:p>
    <w:p w14:paraId="694D3E00" w14:textId="77777777" w:rsidR="00357E9D" w:rsidRPr="00357E9D" w:rsidRDefault="00357E9D" w:rsidP="00357E9D">
      <w:pPr>
        <w:spacing w:after="0" w:line="240" w:lineRule="auto"/>
        <w:jc w:val="both"/>
        <w:rPr>
          <w:rFonts w:ascii="Times New Roman" w:hAnsi="Times New Roman" w:cs="Times New Roman"/>
          <w:sz w:val="20"/>
          <w:szCs w:val="20"/>
        </w:rPr>
      </w:pPr>
      <w:r w:rsidRPr="00357E9D">
        <w:rPr>
          <w:rFonts w:ascii="Times New Roman" w:hAnsi="Times New Roman" w:cs="Times New Roman"/>
          <w:sz w:val="20"/>
          <w:szCs w:val="20"/>
        </w:rPr>
        <w:t xml:space="preserve">Ülkemizde 1990 yılından bu yana faaliyet gösteren HSBC Türkiye; Kurumsal Bankacılık ve Yatırım Bankacılığı, Bireysel Bankacılık ve Birikim Yönetimi alanlarında hizmet sunmaktadır. HSBC Türkiye, şubeleri, telefon bankacılığı, ATM bankacılığı ve dijital bankacılık kanallarıyla müşterilerine finansal çözümler sunmaktadır. Merkezi Londra’da bulunan ve dünyanın en büyük bankacılık ve finans hizmetleri kuruluşlarından biri olan HSBC Grubu; bugün Avrupa, Asya-Pasifik bölgesi, Kuzey ve Güney Amerika, Ortadoğu ve Afrika olmak üzere 70 </w:t>
      </w:r>
      <w:r>
        <w:rPr>
          <w:rFonts w:ascii="Times New Roman" w:hAnsi="Times New Roman" w:cs="Times New Roman"/>
          <w:sz w:val="20"/>
          <w:szCs w:val="20"/>
        </w:rPr>
        <w:t xml:space="preserve">ülke ve bölgede yaklaşık 4 bin </w:t>
      </w:r>
      <w:r w:rsidRPr="00357E9D">
        <w:rPr>
          <w:rFonts w:ascii="Times New Roman" w:hAnsi="Times New Roman" w:cs="Times New Roman"/>
          <w:sz w:val="20"/>
          <w:szCs w:val="20"/>
        </w:rPr>
        <w:t>ofisiyle hizmet vermektedir.</w:t>
      </w:r>
    </w:p>
    <w:p w14:paraId="5350703F" w14:textId="77777777" w:rsidR="00574117" w:rsidRPr="00574117" w:rsidRDefault="00574117" w:rsidP="00426C7F">
      <w:pPr>
        <w:spacing w:after="0"/>
        <w:jc w:val="both"/>
        <w:rPr>
          <w:rFonts w:ascii="Times New Roman" w:hAnsi="Times New Roman" w:cs="Times New Roman"/>
          <w:b/>
          <w:sz w:val="20"/>
          <w:szCs w:val="20"/>
        </w:rPr>
      </w:pPr>
    </w:p>
    <w:sectPr w:rsidR="00574117" w:rsidRPr="00574117" w:rsidSect="002D14DE">
      <w:headerReference w:type="default" r:id="rId8"/>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1E22F" w14:textId="77777777" w:rsidR="00B41063" w:rsidRDefault="00B41063" w:rsidP="00CA1DBF">
      <w:pPr>
        <w:spacing w:after="0" w:line="240" w:lineRule="auto"/>
      </w:pPr>
      <w:r>
        <w:separator/>
      </w:r>
    </w:p>
  </w:endnote>
  <w:endnote w:type="continuationSeparator" w:id="0">
    <w:p w14:paraId="01C18D36" w14:textId="77777777" w:rsidR="00B41063" w:rsidRDefault="00B41063" w:rsidP="00CA1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FDF21" w14:textId="112D6DC2" w:rsidR="0049141C" w:rsidRDefault="00995EF3">
    <w:pPr>
      <w:pStyle w:val="Footer"/>
    </w:pPr>
    <w:r>
      <w:t>NON-HSBC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2ED35" w14:textId="338285C0" w:rsidR="0049141C" w:rsidRDefault="00995EF3">
    <w:pPr>
      <w:pStyle w:val="Footer"/>
    </w:pPr>
    <w:r>
      <w:t>NON-HSBC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113A4" w14:textId="2B7FB0F5" w:rsidR="0049141C" w:rsidRDefault="00995EF3">
    <w:pPr>
      <w:pStyle w:val="Footer"/>
    </w:pPr>
    <w:r>
      <w:t>NON-HSBC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36F85" w14:textId="77777777" w:rsidR="00B41063" w:rsidRDefault="00B41063" w:rsidP="00CA1DBF">
      <w:pPr>
        <w:spacing w:after="0" w:line="240" w:lineRule="auto"/>
      </w:pPr>
      <w:r>
        <w:separator/>
      </w:r>
    </w:p>
  </w:footnote>
  <w:footnote w:type="continuationSeparator" w:id="0">
    <w:p w14:paraId="305275C3" w14:textId="77777777" w:rsidR="00B41063" w:rsidRDefault="00B41063" w:rsidP="00CA1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03D77" w14:textId="77777777" w:rsidR="00CA1DBF" w:rsidRDefault="00CA1DBF">
    <w:pPr>
      <w:pStyle w:val="Header"/>
    </w:pPr>
    <w:r>
      <w:rPr>
        <w:noProof/>
        <w:lang w:eastAsia="tr-TR"/>
      </w:rPr>
      <w:drawing>
        <wp:inline distT="0" distB="0" distL="0" distR="0" wp14:anchorId="4F020082" wp14:editId="1ADA4A0E">
          <wp:extent cx="1866900" cy="446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44623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BF"/>
    <w:rsid w:val="00001EAC"/>
    <w:rsid w:val="00040D47"/>
    <w:rsid w:val="000770DF"/>
    <w:rsid w:val="00077F0E"/>
    <w:rsid w:val="000806B5"/>
    <w:rsid w:val="000A2FC6"/>
    <w:rsid w:val="000C23C6"/>
    <w:rsid w:val="000F2954"/>
    <w:rsid w:val="001057E6"/>
    <w:rsid w:val="00112082"/>
    <w:rsid w:val="00121352"/>
    <w:rsid w:val="00121C56"/>
    <w:rsid w:val="00143B4A"/>
    <w:rsid w:val="00181B9A"/>
    <w:rsid w:val="00186839"/>
    <w:rsid w:val="001A7634"/>
    <w:rsid w:val="001D6B6B"/>
    <w:rsid w:val="001D720F"/>
    <w:rsid w:val="001F73E1"/>
    <w:rsid w:val="00202D61"/>
    <w:rsid w:val="00211DA9"/>
    <w:rsid w:val="00211DB1"/>
    <w:rsid w:val="00233D94"/>
    <w:rsid w:val="00235300"/>
    <w:rsid w:val="00243BBF"/>
    <w:rsid w:val="002458F2"/>
    <w:rsid w:val="0025066E"/>
    <w:rsid w:val="002632F5"/>
    <w:rsid w:val="00265145"/>
    <w:rsid w:val="00272BD0"/>
    <w:rsid w:val="002808B8"/>
    <w:rsid w:val="002C37FE"/>
    <w:rsid w:val="002C548D"/>
    <w:rsid w:val="002D14DE"/>
    <w:rsid w:val="002D36BE"/>
    <w:rsid w:val="002E47C4"/>
    <w:rsid w:val="002E6C2E"/>
    <w:rsid w:val="00302192"/>
    <w:rsid w:val="0034272F"/>
    <w:rsid w:val="00357E9D"/>
    <w:rsid w:val="00376BDB"/>
    <w:rsid w:val="003A5C23"/>
    <w:rsid w:val="003B5E47"/>
    <w:rsid w:val="003E5D58"/>
    <w:rsid w:val="00411518"/>
    <w:rsid w:val="00426C7F"/>
    <w:rsid w:val="004375B0"/>
    <w:rsid w:val="004734AD"/>
    <w:rsid w:val="00477719"/>
    <w:rsid w:val="00483B44"/>
    <w:rsid w:val="0049141C"/>
    <w:rsid w:val="00495D8E"/>
    <w:rsid w:val="004B33CF"/>
    <w:rsid w:val="004D5CC3"/>
    <w:rsid w:val="00515D8E"/>
    <w:rsid w:val="00522C60"/>
    <w:rsid w:val="00534785"/>
    <w:rsid w:val="005507AB"/>
    <w:rsid w:val="0057219D"/>
    <w:rsid w:val="00574117"/>
    <w:rsid w:val="005759D3"/>
    <w:rsid w:val="00591AE4"/>
    <w:rsid w:val="00596128"/>
    <w:rsid w:val="005E26A2"/>
    <w:rsid w:val="005E7459"/>
    <w:rsid w:val="00607517"/>
    <w:rsid w:val="00633F2C"/>
    <w:rsid w:val="00672053"/>
    <w:rsid w:val="006728E2"/>
    <w:rsid w:val="00680F3F"/>
    <w:rsid w:val="006E3BBB"/>
    <w:rsid w:val="006F2BD1"/>
    <w:rsid w:val="006F6879"/>
    <w:rsid w:val="00720C8D"/>
    <w:rsid w:val="00755E0D"/>
    <w:rsid w:val="007568DE"/>
    <w:rsid w:val="00774F8E"/>
    <w:rsid w:val="00790C70"/>
    <w:rsid w:val="00792A43"/>
    <w:rsid w:val="00797994"/>
    <w:rsid w:val="007B6F9F"/>
    <w:rsid w:val="007C7DAE"/>
    <w:rsid w:val="007E068E"/>
    <w:rsid w:val="00802049"/>
    <w:rsid w:val="00817CC1"/>
    <w:rsid w:val="00831DF1"/>
    <w:rsid w:val="008362B8"/>
    <w:rsid w:val="00846CC6"/>
    <w:rsid w:val="00846D6A"/>
    <w:rsid w:val="00855265"/>
    <w:rsid w:val="008569AA"/>
    <w:rsid w:val="00856B13"/>
    <w:rsid w:val="00867270"/>
    <w:rsid w:val="00897837"/>
    <w:rsid w:val="008B0EDB"/>
    <w:rsid w:val="008E32B4"/>
    <w:rsid w:val="008F7C30"/>
    <w:rsid w:val="00927CD8"/>
    <w:rsid w:val="00943FA6"/>
    <w:rsid w:val="00947AEB"/>
    <w:rsid w:val="009504C7"/>
    <w:rsid w:val="00962432"/>
    <w:rsid w:val="00976835"/>
    <w:rsid w:val="00980A11"/>
    <w:rsid w:val="00980E49"/>
    <w:rsid w:val="00982DB1"/>
    <w:rsid w:val="00994A9B"/>
    <w:rsid w:val="00995EF3"/>
    <w:rsid w:val="009C1F41"/>
    <w:rsid w:val="009D163C"/>
    <w:rsid w:val="009D4ED2"/>
    <w:rsid w:val="009F1083"/>
    <w:rsid w:val="009F75DA"/>
    <w:rsid w:val="00A434BB"/>
    <w:rsid w:val="00A52F11"/>
    <w:rsid w:val="00A73896"/>
    <w:rsid w:val="00A970A4"/>
    <w:rsid w:val="00AC15B7"/>
    <w:rsid w:val="00AD5680"/>
    <w:rsid w:val="00AE7D0D"/>
    <w:rsid w:val="00AF518A"/>
    <w:rsid w:val="00B0206C"/>
    <w:rsid w:val="00B053E7"/>
    <w:rsid w:val="00B2409B"/>
    <w:rsid w:val="00B241BF"/>
    <w:rsid w:val="00B27C9E"/>
    <w:rsid w:val="00B41063"/>
    <w:rsid w:val="00B563D6"/>
    <w:rsid w:val="00B6547F"/>
    <w:rsid w:val="00B830F0"/>
    <w:rsid w:val="00BA187C"/>
    <w:rsid w:val="00BA6B29"/>
    <w:rsid w:val="00BC14A0"/>
    <w:rsid w:val="00BD2DFF"/>
    <w:rsid w:val="00BD5982"/>
    <w:rsid w:val="00BE0725"/>
    <w:rsid w:val="00BF4CF0"/>
    <w:rsid w:val="00C1183F"/>
    <w:rsid w:val="00C124C0"/>
    <w:rsid w:val="00C2385F"/>
    <w:rsid w:val="00C24572"/>
    <w:rsid w:val="00C341CB"/>
    <w:rsid w:val="00C77BD2"/>
    <w:rsid w:val="00C974E7"/>
    <w:rsid w:val="00CA1DBF"/>
    <w:rsid w:val="00CB4916"/>
    <w:rsid w:val="00CB4937"/>
    <w:rsid w:val="00CD3875"/>
    <w:rsid w:val="00CE0099"/>
    <w:rsid w:val="00CE0698"/>
    <w:rsid w:val="00CE4C07"/>
    <w:rsid w:val="00D11B26"/>
    <w:rsid w:val="00D523DD"/>
    <w:rsid w:val="00D55FCA"/>
    <w:rsid w:val="00D763BA"/>
    <w:rsid w:val="00DB039C"/>
    <w:rsid w:val="00DC767E"/>
    <w:rsid w:val="00E058E7"/>
    <w:rsid w:val="00E10047"/>
    <w:rsid w:val="00E40AA7"/>
    <w:rsid w:val="00E43442"/>
    <w:rsid w:val="00E44455"/>
    <w:rsid w:val="00E5748E"/>
    <w:rsid w:val="00E7782D"/>
    <w:rsid w:val="00E93D9B"/>
    <w:rsid w:val="00EA6FA7"/>
    <w:rsid w:val="00EC5C1C"/>
    <w:rsid w:val="00EC5D98"/>
    <w:rsid w:val="00ED10B0"/>
    <w:rsid w:val="00EE2906"/>
    <w:rsid w:val="00F1643C"/>
    <w:rsid w:val="00F252D3"/>
    <w:rsid w:val="00F3400F"/>
    <w:rsid w:val="00F55D85"/>
    <w:rsid w:val="00F950CE"/>
    <w:rsid w:val="00FA0FB0"/>
    <w:rsid w:val="00FA795B"/>
    <w:rsid w:val="00FD35DE"/>
    <w:rsid w:val="00FD43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164C"/>
  <w15:docId w15:val="{9F41E25B-4BBD-4A6C-A7D0-37041C8B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DBF"/>
  </w:style>
  <w:style w:type="paragraph" w:styleId="Footer">
    <w:name w:val="footer"/>
    <w:basedOn w:val="Normal"/>
    <w:link w:val="FooterChar"/>
    <w:uiPriority w:val="99"/>
    <w:unhideWhenUsed/>
    <w:rsid w:val="00CA1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DBF"/>
  </w:style>
  <w:style w:type="paragraph" w:styleId="BalloonText">
    <w:name w:val="Balloon Text"/>
    <w:basedOn w:val="Normal"/>
    <w:link w:val="BalloonTextChar"/>
    <w:uiPriority w:val="99"/>
    <w:semiHidden/>
    <w:unhideWhenUsed/>
    <w:rsid w:val="00491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41C"/>
    <w:rPr>
      <w:rFonts w:ascii="Tahoma" w:hAnsi="Tahoma" w:cs="Tahoma"/>
      <w:sz w:val="16"/>
      <w:szCs w:val="16"/>
    </w:rPr>
  </w:style>
  <w:style w:type="paragraph" w:styleId="NormalWeb">
    <w:name w:val="Normal (Web)"/>
    <w:basedOn w:val="Normal"/>
    <w:uiPriority w:val="99"/>
    <w:semiHidden/>
    <w:unhideWhenUsed/>
    <w:rsid w:val="0025066E"/>
    <w:pPr>
      <w:spacing w:before="100" w:beforeAutospacing="1" w:after="100" w:afterAutospacing="1" w:line="240" w:lineRule="auto"/>
    </w:pPr>
    <w:rPr>
      <w:rFonts w:ascii="Times New Roman" w:hAnsi="Times New Roman" w:cs="Times New Roman"/>
      <w:sz w:val="24"/>
      <w:szCs w:val="24"/>
      <w:lang w:eastAsia="tr-TR"/>
    </w:rPr>
  </w:style>
  <w:style w:type="character" w:styleId="Hyperlink">
    <w:name w:val="Hyperlink"/>
    <w:basedOn w:val="DefaultParagraphFont"/>
    <w:uiPriority w:val="99"/>
    <w:unhideWhenUsed/>
    <w:rsid w:val="00855265"/>
    <w:rPr>
      <w:color w:val="0000FF"/>
      <w:u w:val="single"/>
    </w:rPr>
  </w:style>
  <w:style w:type="character" w:styleId="CommentReference">
    <w:name w:val="annotation reference"/>
    <w:basedOn w:val="DefaultParagraphFont"/>
    <w:uiPriority w:val="99"/>
    <w:semiHidden/>
    <w:unhideWhenUsed/>
    <w:rsid w:val="00790C70"/>
    <w:rPr>
      <w:sz w:val="16"/>
      <w:szCs w:val="16"/>
    </w:rPr>
  </w:style>
  <w:style w:type="paragraph" w:styleId="CommentText">
    <w:name w:val="annotation text"/>
    <w:basedOn w:val="Normal"/>
    <w:link w:val="CommentTextChar"/>
    <w:uiPriority w:val="99"/>
    <w:semiHidden/>
    <w:unhideWhenUsed/>
    <w:rsid w:val="00790C70"/>
    <w:pPr>
      <w:spacing w:line="240" w:lineRule="auto"/>
    </w:pPr>
    <w:rPr>
      <w:sz w:val="20"/>
      <w:szCs w:val="20"/>
    </w:rPr>
  </w:style>
  <w:style w:type="character" w:customStyle="1" w:styleId="CommentTextChar">
    <w:name w:val="Comment Text Char"/>
    <w:basedOn w:val="DefaultParagraphFont"/>
    <w:link w:val="CommentText"/>
    <w:uiPriority w:val="99"/>
    <w:semiHidden/>
    <w:rsid w:val="00790C70"/>
    <w:rPr>
      <w:sz w:val="20"/>
      <w:szCs w:val="20"/>
    </w:rPr>
  </w:style>
  <w:style w:type="paragraph" w:styleId="CommentSubject">
    <w:name w:val="annotation subject"/>
    <w:basedOn w:val="CommentText"/>
    <w:next w:val="CommentText"/>
    <w:link w:val="CommentSubjectChar"/>
    <w:uiPriority w:val="99"/>
    <w:semiHidden/>
    <w:unhideWhenUsed/>
    <w:rsid w:val="00790C70"/>
    <w:rPr>
      <w:b/>
      <w:bCs/>
    </w:rPr>
  </w:style>
  <w:style w:type="character" w:customStyle="1" w:styleId="CommentSubjectChar">
    <w:name w:val="Comment Subject Char"/>
    <w:basedOn w:val="CommentTextChar"/>
    <w:link w:val="CommentSubject"/>
    <w:uiPriority w:val="99"/>
    <w:semiHidden/>
    <w:rsid w:val="00790C70"/>
    <w:rPr>
      <w:b/>
      <w:bCs/>
      <w:sz w:val="20"/>
      <w:szCs w:val="20"/>
    </w:rPr>
  </w:style>
  <w:style w:type="paragraph" w:styleId="Revision">
    <w:name w:val="Revision"/>
    <w:hidden/>
    <w:uiPriority w:val="99"/>
    <w:semiHidden/>
    <w:rsid w:val="002C54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12240">
      <w:bodyDiv w:val="1"/>
      <w:marLeft w:val="0"/>
      <w:marRight w:val="0"/>
      <w:marTop w:val="0"/>
      <w:marBottom w:val="0"/>
      <w:divBdr>
        <w:top w:val="none" w:sz="0" w:space="0" w:color="auto"/>
        <w:left w:val="none" w:sz="0" w:space="0" w:color="auto"/>
        <w:bottom w:val="none" w:sz="0" w:space="0" w:color="auto"/>
        <w:right w:val="none" w:sz="0" w:space="0" w:color="auto"/>
      </w:divBdr>
    </w:div>
    <w:div w:id="532963437">
      <w:bodyDiv w:val="1"/>
      <w:marLeft w:val="0"/>
      <w:marRight w:val="0"/>
      <w:marTop w:val="0"/>
      <w:marBottom w:val="0"/>
      <w:divBdr>
        <w:top w:val="none" w:sz="0" w:space="0" w:color="auto"/>
        <w:left w:val="none" w:sz="0" w:space="0" w:color="auto"/>
        <w:bottom w:val="none" w:sz="0" w:space="0" w:color="auto"/>
        <w:right w:val="none" w:sz="0" w:space="0" w:color="auto"/>
      </w:divBdr>
    </w:div>
    <w:div w:id="815881431">
      <w:bodyDiv w:val="1"/>
      <w:marLeft w:val="0"/>
      <w:marRight w:val="0"/>
      <w:marTop w:val="0"/>
      <w:marBottom w:val="0"/>
      <w:divBdr>
        <w:top w:val="none" w:sz="0" w:space="0" w:color="auto"/>
        <w:left w:val="none" w:sz="0" w:space="0" w:color="auto"/>
        <w:bottom w:val="none" w:sz="0" w:space="0" w:color="auto"/>
        <w:right w:val="none" w:sz="0" w:space="0" w:color="auto"/>
      </w:divBdr>
    </w:div>
    <w:div w:id="1285691579">
      <w:bodyDiv w:val="1"/>
      <w:marLeft w:val="0"/>
      <w:marRight w:val="0"/>
      <w:marTop w:val="0"/>
      <w:marBottom w:val="0"/>
      <w:divBdr>
        <w:top w:val="none" w:sz="0" w:space="0" w:color="auto"/>
        <w:left w:val="none" w:sz="0" w:space="0" w:color="auto"/>
        <w:bottom w:val="none" w:sz="0" w:space="0" w:color="auto"/>
        <w:right w:val="none" w:sz="0" w:space="0" w:color="auto"/>
      </w:divBdr>
    </w:div>
    <w:div w:id="1420102406">
      <w:bodyDiv w:val="1"/>
      <w:marLeft w:val="0"/>
      <w:marRight w:val="0"/>
      <w:marTop w:val="0"/>
      <w:marBottom w:val="0"/>
      <w:divBdr>
        <w:top w:val="none" w:sz="0" w:space="0" w:color="auto"/>
        <w:left w:val="none" w:sz="0" w:space="0" w:color="auto"/>
        <w:bottom w:val="none" w:sz="0" w:space="0" w:color="auto"/>
        <w:right w:val="none" w:sz="0" w:space="0" w:color="auto"/>
      </w:divBdr>
    </w:div>
    <w:div w:id="1540429808">
      <w:bodyDiv w:val="1"/>
      <w:marLeft w:val="0"/>
      <w:marRight w:val="0"/>
      <w:marTop w:val="0"/>
      <w:marBottom w:val="0"/>
      <w:divBdr>
        <w:top w:val="none" w:sz="0" w:space="0" w:color="auto"/>
        <w:left w:val="none" w:sz="0" w:space="0" w:color="auto"/>
        <w:bottom w:val="none" w:sz="0" w:space="0" w:color="auto"/>
        <w:right w:val="none" w:sz="0" w:space="0" w:color="auto"/>
      </w:divBdr>
    </w:div>
    <w:div w:id="1599630663">
      <w:bodyDiv w:val="1"/>
      <w:marLeft w:val="0"/>
      <w:marRight w:val="0"/>
      <w:marTop w:val="0"/>
      <w:marBottom w:val="0"/>
      <w:divBdr>
        <w:top w:val="none" w:sz="0" w:space="0" w:color="auto"/>
        <w:left w:val="none" w:sz="0" w:space="0" w:color="auto"/>
        <w:bottom w:val="none" w:sz="0" w:space="0" w:color="auto"/>
        <w:right w:val="none" w:sz="0" w:space="0" w:color="auto"/>
      </w:divBdr>
    </w:div>
    <w:div w:id="1752310787">
      <w:bodyDiv w:val="1"/>
      <w:marLeft w:val="0"/>
      <w:marRight w:val="0"/>
      <w:marTop w:val="0"/>
      <w:marBottom w:val="0"/>
      <w:divBdr>
        <w:top w:val="none" w:sz="0" w:space="0" w:color="auto"/>
        <w:left w:val="none" w:sz="0" w:space="0" w:color="auto"/>
        <w:bottom w:val="none" w:sz="0" w:space="0" w:color="auto"/>
        <w:right w:val="none" w:sz="0" w:space="0" w:color="auto"/>
      </w:divBdr>
    </w:div>
    <w:div w:id="1867476056">
      <w:bodyDiv w:val="1"/>
      <w:marLeft w:val="0"/>
      <w:marRight w:val="0"/>
      <w:marTop w:val="0"/>
      <w:marBottom w:val="0"/>
      <w:divBdr>
        <w:top w:val="none" w:sz="0" w:space="0" w:color="auto"/>
        <w:left w:val="none" w:sz="0" w:space="0" w:color="auto"/>
        <w:bottom w:val="none" w:sz="0" w:space="0" w:color="auto"/>
        <w:right w:val="none" w:sz="0" w:space="0" w:color="auto"/>
      </w:divBdr>
    </w:div>
    <w:div w:id="202952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leyla@mese.com.t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cleatalay@hsbc.com.tr"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932</Words>
  <Characters>6579</Characters>
  <Application>Microsoft Office Word</Application>
  <DocSecurity>0</DocSecurity>
  <Lines>95</Lines>
  <Paragraphs>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HSBC</Company>
  <LinksUpToDate>false</LinksUpToDate>
  <CharactersWithSpaces>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Ekinci</dc:creator>
  <cp:keywords>PUBLIC</cp:keywords>
  <dc:description>PUBLIC</dc:description>
  <cp:lastModifiedBy>ANDAÇ GÜLŞE</cp:lastModifiedBy>
  <cp:revision>2</cp:revision>
  <dcterms:created xsi:type="dcterms:W3CDTF">2017-05-16T11:06:00Z</dcterms:created>
  <dcterms:modified xsi:type="dcterms:W3CDTF">2017-05-16T11:06:00Z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PUBLIC</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CLAPUBLIC</vt:lpwstr>
  </property>
</Properties>
</file>